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702D649" w14:textId="77777777" w:rsidR="00993BB2" w:rsidRDefault="009F04BA">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702D766" wp14:editId="7E547985">
                <wp:simplePos x="0" y="0"/>
                <wp:positionH relativeFrom="margin">
                  <wp:align>left</wp:align>
                </wp:positionH>
                <wp:positionV relativeFrom="margin">
                  <wp:posOffset>519955</wp:posOffset>
                </wp:positionV>
                <wp:extent cx="6000115" cy="7038975"/>
                <wp:effectExtent l="0" t="0" r="19685" b="2857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7038975"/>
                        </a:xfrm>
                        <a:prstGeom prst="rect">
                          <a:avLst/>
                        </a:prstGeom>
                        <a:solidFill>
                          <a:srgbClr val="F2F2F2"/>
                        </a:solidFill>
                        <a:ln w="9528">
                          <a:solidFill>
                            <a:srgbClr val="000000"/>
                          </a:solidFill>
                          <a:prstDash val="solid"/>
                        </a:ln>
                      </wps:spPr>
                      <wps:txbx>
                        <w:txbxContent>
                          <w:p w14:paraId="4276599B" w14:textId="77777777" w:rsidR="00982924" w:rsidRPr="00A9791F" w:rsidRDefault="00982924" w:rsidP="00982924">
                            <w:pPr>
                              <w:jc w:val="both"/>
                              <w:rPr>
                                <w:rFonts w:cs="Arial"/>
                              </w:rPr>
                            </w:pPr>
                            <w:r w:rsidRPr="00A9791F">
                              <w:rPr>
                                <w:rFonts w:cs="Arial"/>
                              </w:rPr>
                              <w:t>Pupil premium strategy statement of intent</w:t>
                            </w:r>
                          </w:p>
                          <w:p w14:paraId="51587390" w14:textId="7648CA1D" w:rsidR="00982924" w:rsidRPr="00A9791F" w:rsidRDefault="00982924" w:rsidP="00982924">
                            <w:pPr>
                              <w:spacing w:before="120"/>
                              <w:jc w:val="both"/>
                              <w:rPr>
                                <w:rFonts w:cs="Arial"/>
                                <w:iCs/>
                                <w:lang w:val="en-US"/>
                              </w:rPr>
                            </w:pPr>
                            <w:r w:rsidRPr="00A9791F">
                              <w:rPr>
                                <w:rFonts w:cs="Arial"/>
                                <w:iCs/>
                              </w:rPr>
                              <w:t xml:space="preserve">Our intention is that all pupils, irrespective of their background or the challenges they face, make good progress and achieve high attainment across all subject areas. </w:t>
                            </w:r>
                            <w:r w:rsidRPr="00A9791F">
                              <w:rPr>
                                <w:rFonts w:cs="Arial"/>
                                <w:iCs/>
                                <w:lang w:val="en-US"/>
                              </w:rPr>
                              <w:t>The focus of our pupil premium strategy is to support disadvantaged pupils to</w:t>
                            </w:r>
                            <w:r w:rsidR="00323D09">
                              <w:rPr>
                                <w:rFonts w:cs="Arial"/>
                                <w:iCs/>
                                <w:lang w:val="en-US"/>
                              </w:rPr>
                              <w:t xml:space="preserve"> </w:t>
                            </w:r>
                            <w:r w:rsidR="00323D09">
                              <w:rPr>
                                <w:rFonts w:cs="Arial"/>
                                <w:i/>
                                <w:lang w:val="en-US"/>
                              </w:rPr>
                              <w:t>believe,</w:t>
                            </w:r>
                            <w:r w:rsidRPr="00A9791F">
                              <w:rPr>
                                <w:rFonts w:cs="Arial"/>
                                <w:iCs/>
                                <w:lang w:val="en-US"/>
                              </w:rPr>
                              <w:t xml:space="preserve"> </w:t>
                            </w:r>
                            <w:r w:rsidRPr="00AB0042">
                              <w:rPr>
                                <w:rFonts w:cs="Arial"/>
                                <w:i/>
                                <w:lang w:val="en-US"/>
                              </w:rPr>
                              <w:t>achieve</w:t>
                            </w:r>
                            <w:r w:rsidRPr="00A9791F">
                              <w:rPr>
                                <w:rFonts w:cs="Arial"/>
                                <w:iCs/>
                                <w:lang w:val="en-US"/>
                              </w:rPr>
                              <w:t xml:space="preserve"> </w:t>
                            </w:r>
                            <w:r w:rsidR="004678DB">
                              <w:rPr>
                                <w:rFonts w:cs="Arial"/>
                                <w:iCs/>
                                <w:lang w:val="en-US"/>
                              </w:rPr>
                              <w:t xml:space="preserve">and </w:t>
                            </w:r>
                            <w:r w:rsidR="004678DB">
                              <w:rPr>
                                <w:rFonts w:cs="Arial"/>
                                <w:i/>
                                <w:lang w:val="en-US"/>
                              </w:rPr>
                              <w:t xml:space="preserve">succeed </w:t>
                            </w:r>
                            <w:r w:rsidR="004678DB">
                              <w:rPr>
                                <w:rFonts w:cs="Arial"/>
                                <w:iCs/>
                                <w:lang w:val="en-US"/>
                              </w:rPr>
                              <w:t xml:space="preserve">towards </w:t>
                            </w:r>
                            <w:r w:rsidRPr="00A9791F">
                              <w:rPr>
                                <w:rFonts w:cs="Arial"/>
                                <w:iCs/>
                                <w:lang w:val="en-US"/>
                              </w:rPr>
                              <w:t xml:space="preserve">that goal, including progress for those who are already high attainers. </w:t>
                            </w:r>
                          </w:p>
                          <w:p w14:paraId="49563680" w14:textId="78DCB820" w:rsidR="00982924" w:rsidRPr="00A9791F" w:rsidRDefault="00982924" w:rsidP="00982924">
                            <w:pPr>
                              <w:spacing w:before="120"/>
                              <w:jc w:val="both"/>
                              <w:rPr>
                                <w:rFonts w:cs="Arial"/>
                                <w:iCs/>
                              </w:rPr>
                            </w:pPr>
                            <w:r w:rsidRPr="00A9791F">
                              <w:rPr>
                                <w:rFonts w:cs="Arial"/>
                                <w:iCs/>
                                <w:lang w:val="en-US"/>
                              </w:rPr>
                              <w:t>We will consider the challenges faced by</w:t>
                            </w:r>
                            <w:r w:rsidR="00895BC5">
                              <w:rPr>
                                <w:rFonts w:cs="Arial"/>
                                <w:iCs/>
                                <w:lang w:val="en-US"/>
                              </w:rPr>
                              <w:t xml:space="preserve"> all</w:t>
                            </w:r>
                            <w:r w:rsidRPr="00A9791F">
                              <w:rPr>
                                <w:rFonts w:cs="Arial"/>
                                <w:iCs/>
                                <w:lang w:val="en-US"/>
                              </w:rPr>
                              <w:t xml:space="preserve"> vulnerable pupils, </w:t>
                            </w:r>
                            <w:r w:rsidR="00895BC5">
                              <w:rPr>
                                <w:rFonts w:cs="Arial"/>
                                <w:iCs/>
                                <w:lang w:val="en-US"/>
                              </w:rPr>
                              <w:t>including</w:t>
                            </w:r>
                            <w:r w:rsidRPr="00A9791F">
                              <w:rPr>
                                <w:rFonts w:cs="Arial"/>
                                <w:iCs/>
                                <w:lang w:val="en-US"/>
                              </w:rPr>
                              <w:t xml:space="preserve"> those who have a social worker and young carers. The activity we have outlined in this statement is also intended to support their needs, regardless of whether they are disadvantaged or not.</w:t>
                            </w:r>
                          </w:p>
                          <w:p w14:paraId="0B75A884" w14:textId="6FE8DA46" w:rsidR="00982924" w:rsidRPr="00A9791F" w:rsidRDefault="00982924" w:rsidP="00982924">
                            <w:pPr>
                              <w:jc w:val="both"/>
                              <w:rPr>
                                <w:rFonts w:cs="Arial"/>
                                <w:iCs/>
                                <w:lang w:val="en-US"/>
                              </w:rPr>
                            </w:pPr>
                            <w:r w:rsidRPr="00A9791F">
                              <w:rPr>
                                <w:rFonts w:cs="Arial"/>
                                <w:iCs/>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000770C4">
                              <w:rPr>
                                <w:rFonts w:cs="Arial"/>
                                <w:iCs/>
                                <w:lang w:val="en-US"/>
                              </w:rPr>
                              <w:t>;</w:t>
                            </w:r>
                            <w:r w:rsidR="00E24E01">
                              <w:rPr>
                                <w:rFonts w:cs="Arial"/>
                                <w:iCs/>
                                <w:lang w:val="en-US"/>
                              </w:rPr>
                              <w:t xml:space="preserve"> </w:t>
                            </w:r>
                            <w:r w:rsidR="00E24E01">
                              <w:t>ensur</w:t>
                            </w:r>
                            <w:r w:rsidR="000770C4">
                              <w:t>ing</w:t>
                            </w:r>
                            <w:r w:rsidR="00E24E01">
                              <w:t xml:space="preserve"> that all learners at </w:t>
                            </w:r>
                            <w:r w:rsidR="000770C4">
                              <w:t>Mayfield</w:t>
                            </w:r>
                            <w:r w:rsidR="00E24E01">
                              <w:t xml:space="preserve"> School have access to the outstanding education they deserve and that, through </w:t>
                            </w:r>
                            <w:r w:rsidR="000770C4">
                              <w:t>their</w:t>
                            </w:r>
                            <w:r w:rsidR="00E24E01">
                              <w:t xml:space="preserve"> academic progress, they can successfully transition to post</w:t>
                            </w:r>
                            <w:r w:rsidR="000770C4">
                              <w:t>-</w:t>
                            </w:r>
                            <w:r w:rsidR="00E24E01">
                              <w:t>16 provision and beyond.</w:t>
                            </w:r>
                          </w:p>
                          <w:p w14:paraId="7CE56102" w14:textId="77777777" w:rsidR="00982924" w:rsidRPr="00A9791F" w:rsidRDefault="00982924" w:rsidP="00982924">
                            <w:pPr>
                              <w:spacing w:after="120"/>
                              <w:jc w:val="both"/>
                              <w:rPr>
                                <w:rFonts w:cs="Arial"/>
                                <w:iCs/>
                                <w:lang w:val="en-US"/>
                              </w:rPr>
                            </w:pPr>
                            <w:r w:rsidRPr="00A9791F">
                              <w:rPr>
                                <w:rFonts w:cs="Arial"/>
                                <w:iCs/>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6C7892F" w14:textId="77777777"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iCs/>
                                <w:lang w:val="en-US"/>
                              </w:rPr>
                              <w:t xml:space="preserve">ensure disadvantaged pupils are challenged in the work that they’re </w:t>
                            </w:r>
                            <w:proofErr w:type="gramStart"/>
                            <w:r w:rsidRPr="00A9791F">
                              <w:rPr>
                                <w:rFonts w:cs="Arial"/>
                                <w:iCs/>
                                <w:lang w:val="en-US"/>
                              </w:rPr>
                              <w:t>set</w:t>
                            </w:r>
                            <w:proofErr w:type="gramEnd"/>
                          </w:p>
                          <w:p w14:paraId="2FE68281" w14:textId="77777777"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rPr>
                              <w:t xml:space="preserve">act early to intervene at the point need is </w:t>
                            </w:r>
                            <w:proofErr w:type="gramStart"/>
                            <w:r w:rsidRPr="00A9791F">
                              <w:rPr>
                                <w:rFonts w:cs="Arial"/>
                              </w:rPr>
                              <w:t>identified</w:t>
                            </w:r>
                            <w:proofErr w:type="gramEnd"/>
                          </w:p>
                          <w:p w14:paraId="39294BB5" w14:textId="6983CECB"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rPr>
                              <w:t>adopt a whole school approach in which all staff take responsibility for disadvantaged pupils’ outcomes and raise expectations of what they can achieve</w:t>
                            </w:r>
                            <w:r w:rsidR="00775133">
                              <w:rPr>
                                <w:rFonts w:cs="Arial"/>
                              </w:rPr>
                              <w:t>.</w:t>
                            </w:r>
                          </w:p>
                          <w:p w14:paraId="2C3EAC12" w14:textId="77777777" w:rsidR="00591112" w:rsidRDefault="00591112">
                            <w:pPr>
                              <w:keepNext/>
                              <w:spacing w:before="120" w:after="120"/>
                              <w:outlineLvl w:val="1"/>
                            </w:pPr>
                          </w:p>
                          <w:p w14:paraId="2702D770" w14:textId="4F48180D" w:rsidR="00993BB2" w:rsidRPr="00591112" w:rsidRDefault="00591112">
                            <w:pPr>
                              <w:keepNext/>
                              <w:spacing w:before="120" w:after="120"/>
                              <w:outlineLvl w:val="1"/>
                              <w:rPr>
                                <w:i/>
                                <w:iCs/>
                              </w:rPr>
                            </w:pPr>
                            <w:r w:rsidRPr="00591112">
                              <w:rPr>
                                <w:b/>
                                <w:bCs/>
                              </w:rPr>
                              <w:t>RRSA article 28</w:t>
                            </w:r>
                            <w:r>
                              <w:t xml:space="preserve">: </w:t>
                            </w:r>
                            <w:r w:rsidRPr="00591112">
                              <w:rPr>
                                <w:i/>
                                <w:iCs/>
                              </w:rPr>
                              <w:t>Every child has the right to an education. Secondary education must be available to every child.</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702D766" id="_x0000_t202" coordsize="21600,21600" o:spt="202" path="m,l,21600r21600,l21600,xe">
                <v:stroke joinstyle="miter"/>
                <v:path gradientshapeok="t" o:connecttype="rect"/>
              </v:shapetype>
              <v:shape id="Text Box 2" o:spid="_x0000_s1026" type="#_x0000_t202" style="position:absolute;margin-left:0;margin-top:40.95pt;width:472.45pt;height:554.2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" fillcolor="#f2f2f2" strokeweight=".26467mm">
                <v:textbox>
                  <w:txbxContent>
                    <w:p w14:paraId="4276599B" w14:textId="77777777" w:rsidR="00982924" w:rsidRPr="00A9791F" w:rsidRDefault="00982924" w:rsidP="00982924">
                      <w:pPr>
                        <w:jc w:val="both"/>
                        <w:rPr>
                          <w:rFonts w:cs="Arial"/>
                        </w:rPr>
                      </w:pPr>
                      <w:r w:rsidRPr="00A9791F">
                        <w:rPr>
                          <w:rFonts w:cs="Arial"/>
                        </w:rPr>
                        <w:t>Pupil premium strategy statement of intent</w:t>
                      </w:r>
                    </w:p>
                    <w:p w14:paraId="51587390" w14:textId="7648CA1D" w:rsidR="00982924" w:rsidRPr="00A9791F" w:rsidRDefault="00982924" w:rsidP="00982924">
                      <w:pPr>
                        <w:spacing w:before="120"/>
                        <w:jc w:val="both"/>
                        <w:rPr>
                          <w:rFonts w:cs="Arial"/>
                          <w:iCs/>
                          <w:lang w:val="en-US"/>
                        </w:rPr>
                      </w:pPr>
                      <w:r w:rsidRPr="00A9791F">
                        <w:rPr>
                          <w:rFonts w:cs="Arial"/>
                          <w:iCs/>
                        </w:rPr>
                        <w:t xml:space="preserve">Our intention is that all pupils, irrespective of their background or the challenges they face, make good progress and achieve high attainment across all subject areas. </w:t>
                      </w:r>
                      <w:r w:rsidRPr="00A9791F">
                        <w:rPr>
                          <w:rFonts w:cs="Arial"/>
                          <w:iCs/>
                          <w:lang w:val="en-US"/>
                        </w:rPr>
                        <w:t>The focus of our pupil premium strategy is to support disadvantaged pupils to</w:t>
                      </w:r>
                      <w:r w:rsidR="00323D09">
                        <w:rPr>
                          <w:rFonts w:cs="Arial"/>
                          <w:iCs/>
                          <w:lang w:val="en-US"/>
                        </w:rPr>
                        <w:t xml:space="preserve"> </w:t>
                      </w:r>
                      <w:r w:rsidR="00323D09">
                        <w:rPr>
                          <w:rFonts w:cs="Arial"/>
                          <w:i/>
                          <w:lang w:val="en-US"/>
                        </w:rPr>
                        <w:t>believe,</w:t>
                      </w:r>
                      <w:r w:rsidRPr="00A9791F">
                        <w:rPr>
                          <w:rFonts w:cs="Arial"/>
                          <w:iCs/>
                          <w:lang w:val="en-US"/>
                        </w:rPr>
                        <w:t xml:space="preserve"> </w:t>
                      </w:r>
                      <w:r w:rsidRPr="00AB0042">
                        <w:rPr>
                          <w:rFonts w:cs="Arial"/>
                          <w:i/>
                          <w:lang w:val="en-US"/>
                        </w:rPr>
                        <w:t>achieve</w:t>
                      </w:r>
                      <w:r w:rsidRPr="00A9791F">
                        <w:rPr>
                          <w:rFonts w:cs="Arial"/>
                          <w:iCs/>
                          <w:lang w:val="en-US"/>
                        </w:rPr>
                        <w:t xml:space="preserve"> </w:t>
                      </w:r>
                      <w:r w:rsidR="004678DB">
                        <w:rPr>
                          <w:rFonts w:cs="Arial"/>
                          <w:iCs/>
                          <w:lang w:val="en-US"/>
                        </w:rPr>
                        <w:t xml:space="preserve">and </w:t>
                      </w:r>
                      <w:r w:rsidR="004678DB">
                        <w:rPr>
                          <w:rFonts w:cs="Arial"/>
                          <w:i/>
                          <w:lang w:val="en-US"/>
                        </w:rPr>
                        <w:t xml:space="preserve">succeed </w:t>
                      </w:r>
                      <w:r w:rsidR="004678DB">
                        <w:rPr>
                          <w:rFonts w:cs="Arial"/>
                          <w:iCs/>
                          <w:lang w:val="en-US"/>
                        </w:rPr>
                        <w:t xml:space="preserve">towards </w:t>
                      </w:r>
                      <w:r w:rsidRPr="00A9791F">
                        <w:rPr>
                          <w:rFonts w:cs="Arial"/>
                          <w:iCs/>
                          <w:lang w:val="en-US"/>
                        </w:rPr>
                        <w:t xml:space="preserve">that goal, including progress for those who are already high attainers. </w:t>
                      </w:r>
                    </w:p>
                    <w:p w14:paraId="49563680" w14:textId="78DCB820" w:rsidR="00982924" w:rsidRPr="00A9791F" w:rsidRDefault="00982924" w:rsidP="00982924">
                      <w:pPr>
                        <w:spacing w:before="120"/>
                        <w:jc w:val="both"/>
                        <w:rPr>
                          <w:rFonts w:cs="Arial"/>
                          <w:iCs/>
                        </w:rPr>
                      </w:pPr>
                      <w:r w:rsidRPr="00A9791F">
                        <w:rPr>
                          <w:rFonts w:cs="Arial"/>
                          <w:iCs/>
                          <w:lang w:val="en-US"/>
                        </w:rPr>
                        <w:t>We will consider the challenges faced by</w:t>
                      </w:r>
                      <w:r w:rsidR="00895BC5">
                        <w:rPr>
                          <w:rFonts w:cs="Arial"/>
                          <w:iCs/>
                          <w:lang w:val="en-US"/>
                        </w:rPr>
                        <w:t xml:space="preserve"> all</w:t>
                      </w:r>
                      <w:r w:rsidRPr="00A9791F">
                        <w:rPr>
                          <w:rFonts w:cs="Arial"/>
                          <w:iCs/>
                          <w:lang w:val="en-US"/>
                        </w:rPr>
                        <w:t xml:space="preserve"> vulnerable pupils, </w:t>
                      </w:r>
                      <w:r w:rsidR="00895BC5">
                        <w:rPr>
                          <w:rFonts w:cs="Arial"/>
                          <w:iCs/>
                          <w:lang w:val="en-US"/>
                        </w:rPr>
                        <w:t>including</w:t>
                      </w:r>
                      <w:r w:rsidRPr="00A9791F">
                        <w:rPr>
                          <w:rFonts w:cs="Arial"/>
                          <w:iCs/>
                          <w:lang w:val="en-US"/>
                        </w:rPr>
                        <w:t xml:space="preserve"> those who have a social worker and young carers. The activity we have outlined in this statement is also intended to support their needs, regardless of whether they are disadvantaged or not.</w:t>
                      </w:r>
                    </w:p>
                    <w:p w14:paraId="0B75A884" w14:textId="6FE8DA46" w:rsidR="00982924" w:rsidRPr="00A9791F" w:rsidRDefault="00982924" w:rsidP="00982924">
                      <w:pPr>
                        <w:jc w:val="both"/>
                        <w:rPr>
                          <w:rFonts w:cs="Arial"/>
                          <w:iCs/>
                          <w:lang w:val="en-US"/>
                        </w:rPr>
                      </w:pPr>
                      <w:r w:rsidRPr="00A9791F">
                        <w:rPr>
                          <w:rFonts w:cs="Arial"/>
                          <w:iCs/>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000770C4">
                        <w:rPr>
                          <w:rFonts w:cs="Arial"/>
                          <w:iCs/>
                          <w:lang w:val="en-US"/>
                        </w:rPr>
                        <w:t>;</w:t>
                      </w:r>
                      <w:r w:rsidR="00E24E01">
                        <w:rPr>
                          <w:rFonts w:cs="Arial"/>
                          <w:iCs/>
                          <w:lang w:val="en-US"/>
                        </w:rPr>
                        <w:t xml:space="preserve"> </w:t>
                      </w:r>
                      <w:r w:rsidR="00E24E01">
                        <w:t>ensur</w:t>
                      </w:r>
                      <w:r w:rsidR="000770C4">
                        <w:t>ing</w:t>
                      </w:r>
                      <w:r w:rsidR="00E24E01">
                        <w:t xml:space="preserve"> that all learners at </w:t>
                      </w:r>
                      <w:r w:rsidR="000770C4">
                        <w:t>Mayfield</w:t>
                      </w:r>
                      <w:r w:rsidR="00E24E01">
                        <w:t xml:space="preserve"> School have access to the outstanding education they deserve and that, through </w:t>
                      </w:r>
                      <w:r w:rsidR="000770C4">
                        <w:t>their</w:t>
                      </w:r>
                      <w:r w:rsidR="00E24E01">
                        <w:t xml:space="preserve"> academic progress, they can successfully transition to post</w:t>
                      </w:r>
                      <w:r w:rsidR="000770C4">
                        <w:t>-</w:t>
                      </w:r>
                      <w:r w:rsidR="00E24E01">
                        <w:t>16 provision and beyond.</w:t>
                      </w:r>
                    </w:p>
                    <w:p w14:paraId="7CE56102" w14:textId="77777777" w:rsidR="00982924" w:rsidRPr="00A9791F" w:rsidRDefault="00982924" w:rsidP="00982924">
                      <w:pPr>
                        <w:spacing w:after="120"/>
                        <w:jc w:val="both"/>
                        <w:rPr>
                          <w:rFonts w:cs="Arial"/>
                          <w:iCs/>
                          <w:lang w:val="en-US"/>
                        </w:rPr>
                      </w:pPr>
                      <w:r w:rsidRPr="00A9791F">
                        <w:rPr>
                          <w:rFonts w:cs="Arial"/>
                          <w:iCs/>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6C7892F" w14:textId="77777777"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iCs/>
                          <w:lang w:val="en-US"/>
                        </w:rPr>
                        <w:t>ensure disadvantaged pupils are challenged in the work that they’re set</w:t>
                      </w:r>
                    </w:p>
                    <w:p w14:paraId="2FE68281" w14:textId="77777777"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rPr>
                        <w:t>act early to intervene at the point need is identified</w:t>
                      </w:r>
                    </w:p>
                    <w:p w14:paraId="39294BB5" w14:textId="6983CECB" w:rsidR="00982924" w:rsidRPr="00A9791F" w:rsidRDefault="00982924" w:rsidP="00982924">
                      <w:pPr>
                        <w:numPr>
                          <w:ilvl w:val="0"/>
                          <w:numId w:val="17"/>
                        </w:numPr>
                        <w:suppressAutoHyphens w:val="0"/>
                        <w:autoSpaceDN/>
                        <w:contextualSpacing/>
                        <w:jc w:val="both"/>
                        <w:rPr>
                          <w:rFonts w:cs="Arial"/>
                          <w:iCs/>
                          <w:lang w:val="en-US"/>
                        </w:rPr>
                      </w:pPr>
                      <w:r w:rsidRPr="00A9791F">
                        <w:rPr>
                          <w:rFonts w:cs="Arial"/>
                        </w:rPr>
                        <w:t>adopt a whole school approach in which all staff take responsibility for disadvantaged pupils’ outcomes and raise expectations of what they can achieve</w:t>
                      </w:r>
                      <w:r w:rsidR="00775133">
                        <w:rPr>
                          <w:rFonts w:cs="Arial"/>
                        </w:rPr>
                        <w:t>.</w:t>
                      </w:r>
                    </w:p>
                    <w:p w14:paraId="2C3EAC12" w14:textId="77777777" w:rsidR="00591112" w:rsidRDefault="00591112">
                      <w:pPr>
                        <w:keepNext/>
                        <w:spacing w:before="120" w:after="120"/>
                        <w:outlineLvl w:val="1"/>
                      </w:pPr>
                    </w:p>
                    <w:p w14:paraId="2702D770" w14:textId="4F48180D" w:rsidR="00993BB2" w:rsidRPr="00591112" w:rsidRDefault="00591112">
                      <w:pPr>
                        <w:keepNext/>
                        <w:spacing w:before="120" w:after="120"/>
                        <w:outlineLvl w:val="1"/>
                        <w:rPr>
                          <w:i/>
                          <w:iCs/>
                        </w:rPr>
                      </w:pPr>
                      <w:r w:rsidRPr="00591112">
                        <w:rPr>
                          <w:b/>
                          <w:bCs/>
                        </w:rPr>
                        <w:t>RRSA article 28</w:t>
                      </w:r>
                      <w:r>
                        <w:t xml:space="preserve">: </w:t>
                      </w:r>
                      <w:r w:rsidRPr="00591112">
                        <w:rPr>
                          <w:i/>
                          <w:iCs/>
                        </w:rPr>
                        <w:t>Every child has the right to an education. Secondary education must be available to every child.</w:t>
                      </w: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702D64A" w14:textId="14F8C8C4" w:rsidR="00993BB2" w:rsidRDefault="009F04BA">
      <w:pPr>
        <w:pStyle w:val="Heading2"/>
        <w:rPr>
          <w:b w:val="0"/>
          <w:bCs/>
          <w:color w:val="auto"/>
          <w:sz w:val="24"/>
          <w:szCs w:val="24"/>
        </w:rPr>
      </w:pPr>
      <w:r>
        <w:rPr>
          <w:b w:val="0"/>
          <w:bCs/>
          <w:color w:val="auto"/>
          <w:sz w:val="24"/>
          <w:szCs w:val="24"/>
        </w:rPr>
        <w:lastRenderedPageBreak/>
        <w:t>This statement details our school’s use of pupil premium (and recovery premium for the 202</w:t>
      </w:r>
      <w:r w:rsidR="00EE59DD">
        <w:rPr>
          <w:b w:val="0"/>
          <w:bCs/>
          <w:color w:val="auto"/>
          <w:sz w:val="24"/>
          <w:szCs w:val="24"/>
        </w:rPr>
        <w:t>3</w:t>
      </w:r>
      <w:r>
        <w:rPr>
          <w:b w:val="0"/>
          <w:bCs/>
          <w:color w:val="auto"/>
          <w:sz w:val="24"/>
          <w:szCs w:val="24"/>
        </w:rPr>
        <w:t xml:space="preserve"> to 202</w:t>
      </w:r>
      <w:r w:rsidR="00EE59DD">
        <w:rPr>
          <w:b w:val="0"/>
          <w:bCs/>
          <w:color w:val="auto"/>
          <w:sz w:val="24"/>
          <w:szCs w:val="24"/>
        </w:rPr>
        <w:t>4</w:t>
      </w:r>
      <w:r>
        <w:rPr>
          <w:b w:val="0"/>
          <w:bCs/>
          <w:color w:val="auto"/>
          <w:sz w:val="24"/>
          <w:szCs w:val="24"/>
        </w:rPr>
        <w:t xml:space="preserve"> academic year) funding to help improve the attainment of our disadvantaged pupils. </w:t>
      </w:r>
    </w:p>
    <w:p w14:paraId="2702D64B" w14:textId="77777777" w:rsidR="00993BB2" w:rsidRDefault="009F04BA">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702D64C" w14:textId="77777777" w:rsidR="00993BB2" w:rsidRDefault="009F04BA">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993BB2" w14:paraId="2702D64F"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4D" w14:textId="77777777" w:rsidR="00993BB2" w:rsidRDefault="009F04BA">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4E" w14:textId="77777777" w:rsidR="00993BB2" w:rsidRDefault="009F04BA">
            <w:pPr>
              <w:pStyle w:val="TableHeader"/>
              <w:jc w:val="left"/>
            </w:pPr>
            <w:r>
              <w:t>Data</w:t>
            </w:r>
          </w:p>
        </w:tc>
      </w:tr>
      <w:tr w:rsidR="00993BB2" w14:paraId="2702D65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0" w14:textId="77777777" w:rsidR="00993BB2" w:rsidRDefault="009F04BA">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1" w14:textId="77777777" w:rsidR="00993BB2" w:rsidRDefault="009F04BA">
            <w:pPr>
              <w:pStyle w:val="TableRow"/>
            </w:pPr>
            <w:r>
              <w:t>Mayfield</w:t>
            </w:r>
          </w:p>
        </w:tc>
      </w:tr>
      <w:tr w:rsidR="00993BB2" w14:paraId="2702D65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3" w14:textId="77777777" w:rsidR="00993BB2" w:rsidRDefault="009F04B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4" w14:textId="77777777" w:rsidR="00993BB2" w:rsidRDefault="009F04BA">
            <w:pPr>
              <w:pStyle w:val="TableRow"/>
            </w:pPr>
            <w:r>
              <w:t>1470</w:t>
            </w:r>
          </w:p>
        </w:tc>
      </w:tr>
      <w:tr w:rsidR="00993BB2" w14:paraId="2702D65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6" w14:textId="77777777" w:rsidR="00993BB2" w:rsidRDefault="009F04B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7" w14:textId="77777777" w:rsidR="00993BB2" w:rsidRDefault="009F04BA">
            <w:pPr>
              <w:pStyle w:val="TableRow"/>
            </w:pPr>
            <w:r>
              <w:t>33%</w:t>
            </w:r>
          </w:p>
        </w:tc>
      </w:tr>
      <w:tr w:rsidR="00993BB2" w14:paraId="2702D65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9" w14:textId="77777777" w:rsidR="00993BB2" w:rsidRDefault="009F04BA">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A" w14:textId="2FC2D362" w:rsidR="00993BB2" w:rsidRDefault="009F04BA">
            <w:pPr>
              <w:pStyle w:val="TableRow"/>
            </w:pPr>
            <w:r>
              <w:t>202</w:t>
            </w:r>
            <w:r w:rsidR="004B1D8C">
              <w:t>3</w:t>
            </w:r>
            <w:r>
              <w:t xml:space="preserve"> - 2025</w:t>
            </w:r>
          </w:p>
        </w:tc>
      </w:tr>
      <w:tr w:rsidR="00993BB2" w14:paraId="2702D65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C" w14:textId="77777777" w:rsidR="00993BB2" w:rsidRDefault="009F04B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D" w14:textId="3237FCC5" w:rsidR="00993BB2" w:rsidRDefault="00FE317F">
            <w:pPr>
              <w:pStyle w:val="TableRow"/>
            </w:pPr>
            <w:r>
              <w:t>November</w:t>
            </w:r>
            <w:r w:rsidR="009F04BA">
              <w:t xml:space="preserve"> 202</w:t>
            </w:r>
            <w:r w:rsidR="004E2E3A">
              <w:t>3</w:t>
            </w:r>
          </w:p>
        </w:tc>
      </w:tr>
      <w:tr w:rsidR="00993BB2" w14:paraId="2702D66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5F" w14:textId="77777777" w:rsidR="00993BB2" w:rsidRDefault="009F04B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0" w14:textId="0EE62587" w:rsidR="00993BB2" w:rsidRDefault="00FE317F">
            <w:pPr>
              <w:pStyle w:val="TableRow"/>
            </w:pPr>
            <w:r>
              <w:t>November</w:t>
            </w:r>
            <w:r w:rsidR="009F04BA">
              <w:t xml:space="preserve"> 202</w:t>
            </w:r>
            <w:r w:rsidR="004E2E3A">
              <w:t>4</w:t>
            </w:r>
          </w:p>
        </w:tc>
      </w:tr>
      <w:tr w:rsidR="00993BB2" w14:paraId="2702D66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2" w14:textId="77777777" w:rsidR="00993BB2" w:rsidRDefault="009F04B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3" w14:textId="77777777" w:rsidR="00993BB2" w:rsidRDefault="009F04BA">
            <w:pPr>
              <w:pStyle w:val="TableRow"/>
            </w:pPr>
            <w:r>
              <w:t>Governing Body</w:t>
            </w:r>
          </w:p>
        </w:tc>
      </w:tr>
      <w:tr w:rsidR="00993BB2" w14:paraId="2702D66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5" w14:textId="77777777" w:rsidR="00993BB2" w:rsidRDefault="009F04B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6" w14:textId="77777777" w:rsidR="00993BB2" w:rsidRDefault="009F04BA">
            <w:pPr>
              <w:pStyle w:val="TableRow"/>
            </w:pPr>
            <w:r>
              <w:t>Andy Tite</w:t>
            </w:r>
          </w:p>
        </w:tc>
      </w:tr>
      <w:tr w:rsidR="00993BB2" w14:paraId="2702D66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8" w14:textId="77777777" w:rsidR="00993BB2" w:rsidRDefault="009F04B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69" w14:textId="77777777" w:rsidR="00993BB2" w:rsidRDefault="009F04BA">
            <w:pPr>
              <w:pStyle w:val="TableRow"/>
            </w:pPr>
            <w:r>
              <w:rPr>
                <w:color w:val="auto"/>
              </w:rPr>
              <w:t>Claire Burrell, Philippa Pringle, Andy Frazer</w:t>
            </w:r>
          </w:p>
        </w:tc>
      </w:tr>
    </w:tbl>
    <w:bookmarkEnd w:id="2"/>
    <w:bookmarkEnd w:id="3"/>
    <w:bookmarkEnd w:id="4"/>
    <w:p w14:paraId="2702D66B" w14:textId="77777777" w:rsidR="00993BB2" w:rsidRDefault="009F04BA">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993BB2" w14:paraId="2702D66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702D66C" w14:textId="77777777" w:rsidR="00993BB2" w:rsidRDefault="009F04BA">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702D66D" w14:textId="77777777" w:rsidR="00993BB2" w:rsidRDefault="009F04BA">
            <w:pPr>
              <w:pStyle w:val="TableRow"/>
            </w:pPr>
            <w:r>
              <w:rPr>
                <w:b/>
              </w:rPr>
              <w:t>Amount</w:t>
            </w:r>
          </w:p>
        </w:tc>
      </w:tr>
      <w:tr w:rsidR="00993BB2" w14:paraId="2702D67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6F" w14:textId="77777777" w:rsidR="00993BB2" w:rsidRDefault="009F04BA">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70" w14:textId="69AE1478" w:rsidR="00993BB2" w:rsidRPr="004E2E3A" w:rsidRDefault="009F04BA">
            <w:pPr>
              <w:pStyle w:val="TableRow"/>
              <w:rPr>
                <w:highlight w:val="yellow"/>
              </w:rPr>
            </w:pPr>
            <w:r w:rsidRPr="0064438B">
              <w:t>£</w:t>
            </w:r>
            <w:r w:rsidR="0093293F">
              <w:t>566,930</w:t>
            </w:r>
          </w:p>
        </w:tc>
      </w:tr>
      <w:tr w:rsidR="00993BB2" w14:paraId="2702D67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72" w14:textId="77777777" w:rsidR="00993BB2" w:rsidRDefault="009F04BA">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73" w14:textId="5739921D" w:rsidR="00993BB2" w:rsidRPr="004E2E3A" w:rsidRDefault="009F04BA">
            <w:pPr>
              <w:pStyle w:val="TableRow"/>
              <w:rPr>
                <w:highlight w:val="yellow"/>
              </w:rPr>
            </w:pPr>
            <w:r w:rsidRPr="0093293F">
              <w:t>£</w:t>
            </w:r>
            <w:r w:rsidR="0093293F">
              <w:t>106,819</w:t>
            </w:r>
          </w:p>
        </w:tc>
      </w:tr>
      <w:tr w:rsidR="00993BB2" w14:paraId="2702D67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75" w14:textId="77777777" w:rsidR="00993BB2" w:rsidRDefault="009F04BA">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76" w14:textId="77777777" w:rsidR="00993BB2" w:rsidRDefault="009F04BA">
            <w:pPr>
              <w:pStyle w:val="TableRow"/>
            </w:pPr>
            <w:r>
              <w:t>£0</w:t>
            </w:r>
          </w:p>
        </w:tc>
      </w:tr>
      <w:tr w:rsidR="00993BB2" w14:paraId="2702D67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78" w14:textId="77777777" w:rsidR="00993BB2" w:rsidRDefault="009F04BA">
            <w:pPr>
              <w:pStyle w:val="TableRow"/>
            </w:pPr>
            <w:r>
              <w:t>Total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79" w14:textId="5C7C2878" w:rsidR="00993BB2" w:rsidRDefault="009F04BA">
            <w:pPr>
              <w:pStyle w:val="TableRow"/>
            </w:pPr>
            <w:r w:rsidRPr="00CD45C9">
              <w:t>£</w:t>
            </w:r>
            <w:r w:rsidR="00CD45C9">
              <w:t>673,749</w:t>
            </w:r>
          </w:p>
        </w:tc>
      </w:tr>
    </w:tbl>
    <w:p w14:paraId="2702D67B" w14:textId="77777777" w:rsidR="00993BB2" w:rsidRDefault="009F04BA">
      <w:pPr>
        <w:pStyle w:val="Heading1"/>
      </w:pPr>
      <w:r>
        <w:lastRenderedPageBreak/>
        <w:t>Part A: Pupil premium strategy plan</w:t>
      </w:r>
    </w:p>
    <w:p w14:paraId="2702D67C" w14:textId="77777777" w:rsidR="00993BB2" w:rsidRDefault="009F04BA">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993BB2" w14:paraId="2702D681"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7D" w14:textId="77777777" w:rsidR="00993BB2" w:rsidRDefault="009F04BA">
            <w:pPr>
              <w:spacing w:before="120"/>
              <w:rPr>
                <w:i/>
                <w:iCs/>
              </w:rPr>
            </w:pPr>
            <w:r>
              <w:rPr>
                <w:i/>
                <w:iCs/>
              </w:rPr>
              <w:t>You may want to include information on:</w:t>
            </w:r>
          </w:p>
          <w:p w14:paraId="2702D67E" w14:textId="77777777" w:rsidR="00993BB2" w:rsidRDefault="009F04BA">
            <w:pPr>
              <w:pStyle w:val="ListParagraph"/>
              <w:numPr>
                <w:ilvl w:val="0"/>
                <w:numId w:val="13"/>
              </w:numPr>
              <w:rPr>
                <w:i/>
                <w:iCs/>
              </w:rPr>
            </w:pPr>
            <w:r>
              <w:rPr>
                <w:i/>
                <w:iCs/>
              </w:rPr>
              <w:t>What are your ultimate objectives for your disadvantaged pupils?</w:t>
            </w:r>
          </w:p>
          <w:p w14:paraId="2702D67F" w14:textId="77777777" w:rsidR="00993BB2" w:rsidRDefault="009F04BA">
            <w:pPr>
              <w:pStyle w:val="ListParagraph"/>
              <w:numPr>
                <w:ilvl w:val="0"/>
                <w:numId w:val="13"/>
              </w:numPr>
              <w:rPr>
                <w:i/>
                <w:iCs/>
              </w:rPr>
            </w:pPr>
            <w:r>
              <w:rPr>
                <w:i/>
                <w:iCs/>
              </w:rPr>
              <w:t>How does your current pupil premium strategy plan work towards achieving those objectives?</w:t>
            </w:r>
          </w:p>
          <w:p w14:paraId="2702D680" w14:textId="77777777" w:rsidR="00993BB2" w:rsidRDefault="009F04BA">
            <w:pPr>
              <w:pStyle w:val="ListParagraph"/>
              <w:numPr>
                <w:ilvl w:val="0"/>
                <w:numId w:val="13"/>
              </w:numPr>
              <w:rPr>
                <w:i/>
                <w:iCs/>
              </w:rPr>
            </w:pPr>
            <w:r>
              <w:rPr>
                <w:i/>
                <w:iCs/>
              </w:rPr>
              <w:t>What are the key principles of your strategy plan?</w:t>
            </w:r>
          </w:p>
        </w:tc>
      </w:tr>
    </w:tbl>
    <w:p w14:paraId="2702D682" w14:textId="77777777" w:rsidR="00993BB2" w:rsidRDefault="009F04BA">
      <w:pPr>
        <w:pStyle w:val="Heading2"/>
        <w:spacing w:before="600"/>
      </w:pPr>
      <w:r>
        <w:t>Challenges</w:t>
      </w:r>
    </w:p>
    <w:p w14:paraId="2702D683" w14:textId="77777777" w:rsidR="00993BB2" w:rsidRDefault="009F04BA">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993BB2" w14:paraId="2702D686"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84" w14:textId="77777777" w:rsidR="00993BB2" w:rsidRDefault="009F04BA">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85" w14:textId="77777777" w:rsidR="00993BB2" w:rsidRDefault="009F04BA">
            <w:pPr>
              <w:pStyle w:val="TableHeader"/>
              <w:jc w:val="left"/>
            </w:pPr>
            <w:r>
              <w:t xml:space="preserve">Detail of challenge </w:t>
            </w:r>
          </w:p>
        </w:tc>
      </w:tr>
      <w:tr w:rsidR="00993BB2" w14:paraId="2702D689"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87" w14:textId="77777777" w:rsidR="00993BB2" w:rsidRDefault="009F04BA" w:rsidP="00F7422E">
            <w:pPr>
              <w:pStyle w:val="TableRow"/>
              <w:jc w:val="center"/>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88" w14:textId="2A5D6159" w:rsidR="00993BB2" w:rsidRDefault="009469E6">
            <w:pPr>
              <w:pStyle w:val="TableRowCentered"/>
              <w:jc w:val="left"/>
              <w:rPr>
                <w:sz w:val="20"/>
              </w:rPr>
            </w:pPr>
            <w:r>
              <w:rPr>
                <w:sz w:val="20"/>
              </w:rPr>
              <w:t>Narrowing the gaps</w:t>
            </w:r>
            <w:r w:rsidR="00326B32">
              <w:rPr>
                <w:sz w:val="20"/>
              </w:rPr>
              <w:t xml:space="preserve"> Year R</w:t>
            </w:r>
            <w:r>
              <w:rPr>
                <w:sz w:val="20"/>
              </w:rPr>
              <w:t xml:space="preserve">: </w:t>
            </w:r>
            <w:r w:rsidR="00856828">
              <w:rPr>
                <w:sz w:val="20"/>
              </w:rPr>
              <w:t>m</w:t>
            </w:r>
            <w:r w:rsidR="00797B2E">
              <w:rPr>
                <w:sz w:val="20"/>
              </w:rPr>
              <w:t>any c</w:t>
            </w:r>
            <w:r w:rsidR="009F04BA">
              <w:rPr>
                <w:sz w:val="20"/>
              </w:rPr>
              <w:t xml:space="preserve">hildren eligible for </w:t>
            </w:r>
            <w:r w:rsidR="00797B2E">
              <w:rPr>
                <w:sz w:val="20"/>
              </w:rPr>
              <w:t xml:space="preserve">the </w:t>
            </w:r>
            <w:r w:rsidR="00C65920">
              <w:rPr>
                <w:sz w:val="20"/>
              </w:rPr>
              <w:t>Pupil Premium</w:t>
            </w:r>
            <w:r w:rsidR="009F04BA">
              <w:rPr>
                <w:sz w:val="20"/>
              </w:rPr>
              <w:t xml:space="preserve"> have already fallen behind their peers before they enter the school in Year R, which means that they need additional interventions and support to catch up in their Primary years</w:t>
            </w:r>
            <w:r w:rsidR="00CF1AC5">
              <w:rPr>
                <w:sz w:val="20"/>
              </w:rPr>
              <w:t xml:space="preserve"> and be ready to learn</w:t>
            </w:r>
            <w:r w:rsidR="009F04BA">
              <w:rPr>
                <w:sz w:val="20"/>
              </w:rPr>
              <w:t>.</w:t>
            </w:r>
          </w:p>
        </w:tc>
      </w:tr>
      <w:tr w:rsidR="00993BB2" w14:paraId="2702D692"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90" w14:textId="6A2EE03E" w:rsidR="00993BB2" w:rsidRDefault="009469E6" w:rsidP="00F7422E">
            <w:pPr>
              <w:pStyle w:val="TableRow"/>
              <w:jc w:val="center"/>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8FBA6" w14:textId="1E8D3166" w:rsidR="00993BB2" w:rsidRDefault="009469E6">
            <w:pPr>
              <w:pStyle w:val="TableRowCentered"/>
              <w:jc w:val="left"/>
              <w:rPr>
                <w:sz w:val="20"/>
              </w:rPr>
            </w:pPr>
            <w:r>
              <w:rPr>
                <w:sz w:val="20"/>
              </w:rPr>
              <w:t>Narrowing the gaps</w:t>
            </w:r>
            <w:r w:rsidR="00326B32">
              <w:rPr>
                <w:sz w:val="20"/>
              </w:rPr>
              <w:t xml:space="preserve"> transit</w:t>
            </w:r>
            <w:r w:rsidR="00B24A34">
              <w:rPr>
                <w:sz w:val="20"/>
              </w:rPr>
              <w:t>i</w:t>
            </w:r>
            <w:r w:rsidR="00326B32">
              <w:rPr>
                <w:sz w:val="20"/>
              </w:rPr>
              <w:t>on</w:t>
            </w:r>
            <w:r>
              <w:rPr>
                <w:sz w:val="20"/>
              </w:rPr>
              <w:t xml:space="preserve">: </w:t>
            </w:r>
            <w:r w:rsidR="00856828">
              <w:rPr>
                <w:sz w:val="20"/>
              </w:rPr>
              <w:t>p</w:t>
            </w:r>
            <w:r w:rsidR="009F04BA">
              <w:rPr>
                <w:sz w:val="20"/>
              </w:rPr>
              <w:t>upils eligible for PP are entering Mayfield in Year 3 and 7 with lower English and Maths skills than their peers, which prevents them from making good progress in the core subjects and limits their chances of successful progression post-16.</w:t>
            </w:r>
            <w:r w:rsidR="002F7289">
              <w:rPr>
                <w:sz w:val="20"/>
              </w:rPr>
              <w:t xml:space="preserve">  </w:t>
            </w:r>
          </w:p>
          <w:tbl>
            <w:tblPr>
              <w:tblStyle w:val="TableGrid"/>
              <w:tblW w:w="0" w:type="auto"/>
              <w:tblInd w:w="57" w:type="dxa"/>
              <w:tblLook w:val="04A0" w:firstRow="1" w:lastRow="0" w:firstColumn="1" w:lastColumn="0" w:noHBand="0" w:noVBand="1"/>
            </w:tblPr>
            <w:tblGrid>
              <w:gridCol w:w="1293"/>
              <w:gridCol w:w="1292"/>
              <w:gridCol w:w="1285"/>
              <w:gridCol w:w="1285"/>
              <w:gridCol w:w="1285"/>
              <w:gridCol w:w="1286"/>
            </w:tblGrid>
            <w:tr w:rsidR="00D03534" w14:paraId="6D037AF2" w14:textId="77777777" w:rsidTr="00151078">
              <w:tc>
                <w:tcPr>
                  <w:tcW w:w="1293" w:type="dxa"/>
                </w:tcPr>
                <w:p w14:paraId="59B2C9DC" w14:textId="77777777" w:rsidR="00D27E07" w:rsidRDefault="00D27E07">
                  <w:pPr>
                    <w:pStyle w:val="TableRowCentered"/>
                    <w:ind w:left="0"/>
                    <w:jc w:val="left"/>
                    <w:rPr>
                      <w:sz w:val="20"/>
                    </w:rPr>
                  </w:pPr>
                </w:p>
              </w:tc>
              <w:tc>
                <w:tcPr>
                  <w:tcW w:w="1292" w:type="dxa"/>
                </w:tcPr>
                <w:p w14:paraId="3AF6E73F" w14:textId="7205A019" w:rsidR="00D27E07" w:rsidRDefault="00D03534">
                  <w:pPr>
                    <w:pStyle w:val="TableRowCentered"/>
                    <w:ind w:left="0"/>
                    <w:jc w:val="left"/>
                    <w:rPr>
                      <w:sz w:val="20"/>
                    </w:rPr>
                  </w:pPr>
                  <w:r>
                    <w:rPr>
                      <w:sz w:val="20"/>
                    </w:rPr>
                    <w:t>Year 7 (APS)</w:t>
                  </w:r>
                </w:p>
              </w:tc>
              <w:tc>
                <w:tcPr>
                  <w:tcW w:w="1285" w:type="dxa"/>
                </w:tcPr>
                <w:p w14:paraId="2D122C10" w14:textId="45EB6097" w:rsidR="00D27E07" w:rsidRDefault="00D03534">
                  <w:pPr>
                    <w:pStyle w:val="TableRowCentered"/>
                    <w:ind w:left="0"/>
                    <w:jc w:val="left"/>
                    <w:rPr>
                      <w:sz w:val="20"/>
                    </w:rPr>
                  </w:pPr>
                  <w:r>
                    <w:rPr>
                      <w:sz w:val="20"/>
                    </w:rPr>
                    <w:t>Year 8 (APS)</w:t>
                  </w:r>
                </w:p>
              </w:tc>
              <w:tc>
                <w:tcPr>
                  <w:tcW w:w="1285" w:type="dxa"/>
                </w:tcPr>
                <w:p w14:paraId="2D3122ED" w14:textId="647689F4" w:rsidR="00D27E07" w:rsidRDefault="00D03534">
                  <w:pPr>
                    <w:pStyle w:val="TableRowCentered"/>
                    <w:ind w:left="0"/>
                    <w:jc w:val="left"/>
                    <w:rPr>
                      <w:sz w:val="20"/>
                    </w:rPr>
                  </w:pPr>
                  <w:r>
                    <w:rPr>
                      <w:sz w:val="20"/>
                    </w:rPr>
                    <w:t>Year 9 (APS)</w:t>
                  </w:r>
                </w:p>
              </w:tc>
              <w:tc>
                <w:tcPr>
                  <w:tcW w:w="1285" w:type="dxa"/>
                </w:tcPr>
                <w:p w14:paraId="5115B204" w14:textId="0C38A789" w:rsidR="00D27E07" w:rsidRDefault="00D03534">
                  <w:pPr>
                    <w:pStyle w:val="TableRowCentered"/>
                    <w:ind w:left="0"/>
                    <w:jc w:val="left"/>
                    <w:rPr>
                      <w:sz w:val="20"/>
                    </w:rPr>
                  </w:pPr>
                  <w:r>
                    <w:rPr>
                      <w:sz w:val="20"/>
                    </w:rPr>
                    <w:t>Year 10 (APS)</w:t>
                  </w:r>
                </w:p>
              </w:tc>
              <w:tc>
                <w:tcPr>
                  <w:tcW w:w="1286" w:type="dxa"/>
                </w:tcPr>
                <w:p w14:paraId="485B2E13" w14:textId="1082B4F1" w:rsidR="00D27E07" w:rsidRDefault="00D03534">
                  <w:pPr>
                    <w:pStyle w:val="TableRowCentered"/>
                    <w:ind w:left="0"/>
                    <w:jc w:val="left"/>
                    <w:rPr>
                      <w:sz w:val="20"/>
                    </w:rPr>
                  </w:pPr>
                  <w:r>
                    <w:rPr>
                      <w:sz w:val="20"/>
                    </w:rPr>
                    <w:t>Year 11 (ASP)</w:t>
                  </w:r>
                </w:p>
              </w:tc>
            </w:tr>
            <w:tr w:rsidR="00151078" w14:paraId="1C1B180D" w14:textId="77777777" w:rsidTr="00151078">
              <w:tc>
                <w:tcPr>
                  <w:tcW w:w="1293" w:type="dxa"/>
                </w:tcPr>
                <w:p w14:paraId="39909345" w14:textId="03614F47" w:rsidR="00151078" w:rsidRDefault="00151078" w:rsidP="00151078">
                  <w:pPr>
                    <w:pStyle w:val="TableRowCentered"/>
                    <w:ind w:left="0"/>
                    <w:jc w:val="left"/>
                    <w:rPr>
                      <w:sz w:val="20"/>
                    </w:rPr>
                  </w:pPr>
                  <w:r>
                    <w:rPr>
                      <w:sz w:val="20"/>
                    </w:rPr>
                    <w:t>Pupil Premium</w:t>
                  </w:r>
                </w:p>
              </w:tc>
              <w:tc>
                <w:tcPr>
                  <w:tcW w:w="1292" w:type="dxa"/>
                </w:tcPr>
                <w:p w14:paraId="44E57BAC" w14:textId="22D6B9A6" w:rsidR="00151078" w:rsidRPr="009B1D37" w:rsidRDefault="00151078" w:rsidP="00151078">
                  <w:pPr>
                    <w:pStyle w:val="TableRowCentered"/>
                    <w:ind w:left="0"/>
                    <w:jc w:val="left"/>
                    <w:rPr>
                      <w:sz w:val="16"/>
                      <w:szCs w:val="16"/>
                    </w:rPr>
                  </w:pPr>
                  <w:r w:rsidRPr="009B1D37">
                    <w:rPr>
                      <w:sz w:val="16"/>
                      <w:szCs w:val="16"/>
                    </w:rPr>
                    <w:t>99 (reading)</w:t>
                  </w:r>
                </w:p>
                <w:p w14:paraId="7A6E938E" w14:textId="59C1952A" w:rsidR="00151078" w:rsidRPr="009B1D37" w:rsidRDefault="00151078" w:rsidP="00151078">
                  <w:pPr>
                    <w:pStyle w:val="TableRowCentered"/>
                    <w:ind w:left="0"/>
                    <w:jc w:val="left"/>
                    <w:rPr>
                      <w:sz w:val="16"/>
                      <w:szCs w:val="16"/>
                    </w:rPr>
                  </w:pPr>
                  <w:r w:rsidRPr="009B1D37">
                    <w:rPr>
                      <w:sz w:val="16"/>
                      <w:szCs w:val="16"/>
                    </w:rPr>
                    <w:t>99 (maths)</w:t>
                  </w:r>
                </w:p>
              </w:tc>
              <w:tc>
                <w:tcPr>
                  <w:tcW w:w="1285" w:type="dxa"/>
                </w:tcPr>
                <w:p w14:paraId="7F2E32CD" w14:textId="2CCC2503" w:rsidR="00151078" w:rsidRPr="009B1D37" w:rsidRDefault="00E239F2" w:rsidP="00151078">
                  <w:pPr>
                    <w:pStyle w:val="TableRowCentered"/>
                    <w:ind w:left="0"/>
                    <w:jc w:val="left"/>
                    <w:rPr>
                      <w:sz w:val="16"/>
                      <w:szCs w:val="16"/>
                    </w:rPr>
                  </w:pPr>
                  <w:r w:rsidRPr="009B1D37">
                    <w:rPr>
                      <w:sz w:val="16"/>
                      <w:szCs w:val="16"/>
                    </w:rPr>
                    <w:t>100</w:t>
                  </w:r>
                  <w:r w:rsidR="00151078" w:rsidRPr="009B1D37">
                    <w:rPr>
                      <w:sz w:val="16"/>
                      <w:szCs w:val="16"/>
                    </w:rPr>
                    <w:t xml:space="preserve"> (reading)</w:t>
                  </w:r>
                </w:p>
                <w:p w14:paraId="7F1FB873" w14:textId="63215096" w:rsidR="00151078" w:rsidRPr="009B1D37" w:rsidRDefault="00151078" w:rsidP="00151078">
                  <w:pPr>
                    <w:pStyle w:val="TableRowCentered"/>
                    <w:ind w:left="0"/>
                    <w:jc w:val="left"/>
                    <w:rPr>
                      <w:sz w:val="16"/>
                      <w:szCs w:val="16"/>
                    </w:rPr>
                  </w:pPr>
                  <w:r w:rsidRPr="009B1D37">
                    <w:rPr>
                      <w:sz w:val="16"/>
                      <w:szCs w:val="16"/>
                    </w:rPr>
                    <w:t>9</w:t>
                  </w:r>
                  <w:r w:rsidR="00E239F2" w:rsidRPr="009B1D37">
                    <w:rPr>
                      <w:sz w:val="16"/>
                      <w:szCs w:val="16"/>
                    </w:rPr>
                    <w:t>8</w:t>
                  </w:r>
                  <w:r w:rsidRPr="009B1D37">
                    <w:rPr>
                      <w:sz w:val="16"/>
                      <w:szCs w:val="16"/>
                    </w:rPr>
                    <w:t xml:space="preserve"> (maths)</w:t>
                  </w:r>
                </w:p>
              </w:tc>
              <w:tc>
                <w:tcPr>
                  <w:tcW w:w="1285" w:type="dxa"/>
                </w:tcPr>
                <w:p w14:paraId="380BC2E0" w14:textId="77777777" w:rsidR="00151078" w:rsidRDefault="000B0795" w:rsidP="00151078">
                  <w:pPr>
                    <w:pStyle w:val="TableRowCentered"/>
                    <w:ind w:left="0"/>
                    <w:jc w:val="left"/>
                    <w:rPr>
                      <w:sz w:val="16"/>
                      <w:szCs w:val="16"/>
                    </w:rPr>
                  </w:pPr>
                  <w:r>
                    <w:rPr>
                      <w:sz w:val="16"/>
                      <w:szCs w:val="16"/>
                    </w:rPr>
                    <w:t>NA</w:t>
                  </w:r>
                </w:p>
                <w:p w14:paraId="7EF41C5E" w14:textId="5EC1622D" w:rsidR="000B0795" w:rsidRPr="009B1D37" w:rsidRDefault="000B0795" w:rsidP="00151078">
                  <w:pPr>
                    <w:pStyle w:val="TableRowCentered"/>
                    <w:ind w:left="0"/>
                    <w:jc w:val="left"/>
                    <w:rPr>
                      <w:sz w:val="16"/>
                      <w:szCs w:val="16"/>
                    </w:rPr>
                  </w:pPr>
                  <w:r>
                    <w:rPr>
                      <w:sz w:val="16"/>
                      <w:szCs w:val="16"/>
                    </w:rPr>
                    <w:t>(Will be replaced with CAT test data)</w:t>
                  </w:r>
                </w:p>
              </w:tc>
              <w:tc>
                <w:tcPr>
                  <w:tcW w:w="1285" w:type="dxa"/>
                </w:tcPr>
                <w:p w14:paraId="118EB34C" w14:textId="77777777" w:rsidR="00151078" w:rsidRDefault="000B0795" w:rsidP="00151078">
                  <w:pPr>
                    <w:pStyle w:val="TableRowCentered"/>
                    <w:ind w:left="0"/>
                    <w:jc w:val="left"/>
                    <w:rPr>
                      <w:sz w:val="16"/>
                      <w:szCs w:val="16"/>
                    </w:rPr>
                  </w:pPr>
                  <w:r>
                    <w:rPr>
                      <w:sz w:val="16"/>
                      <w:szCs w:val="16"/>
                    </w:rPr>
                    <w:t>NA</w:t>
                  </w:r>
                </w:p>
                <w:p w14:paraId="75F14771" w14:textId="2A8121FC" w:rsidR="000B0795" w:rsidRPr="009B1D37" w:rsidRDefault="000B0795" w:rsidP="00151078">
                  <w:pPr>
                    <w:pStyle w:val="TableRowCentered"/>
                    <w:ind w:left="0"/>
                    <w:jc w:val="left"/>
                    <w:rPr>
                      <w:sz w:val="16"/>
                      <w:szCs w:val="16"/>
                    </w:rPr>
                  </w:pPr>
                  <w:r>
                    <w:rPr>
                      <w:sz w:val="16"/>
                      <w:szCs w:val="16"/>
                    </w:rPr>
                    <w:t>(Will be replaced with CAT test data)</w:t>
                  </w:r>
                </w:p>
              </w:tc>
              <w:tc>
                <w:tcPr>
                  <w:tcW w:w="1286" w:type="dxa"/>
                </w:tcPr>
                <w:p w14:paraId="2F3E39B1" w14:textId="58BE82A7" w:rsidR="00151078" w:rsidRPr="009B1D37" w:rsidRDefault="009B1D37" w:rsidP="00151078">
                  <w:pPr>
                    <w:pStyle w:val="TableRowCentered"/>
                    <w:ind w:left="0"/>
                    <w:jc w:val="left"/>
                    <w:rPr>
                      <w:sz w:val="16"/>
                      <w:szCs w:val="16"/>
                    </w:rPr>
                  </w:pPr>
                  <w:r w:rsidRPr="009B1D37">
                    <w:rPr>
                      <w:sz w:val="16"/>
                      <w:szCs w:val="16"/>
                    </w:rPr>
                    <w:t>101</w:t>
                  </w:r>
                  <w:r w:rsidR="00151078" w:rsidRPr="009B1D37">
                    <w:rPr>
                      <w:sz w:val="16"/>
                      <w:szCs w:val="16"/>
                    </w:rPr>
                    <w:t xml:space="preserve"> (reading)</w:t>
                  </w:r>
                </w:p>
                <w:p w14:paraId="444EBFA6" w14:textId="758CD7A2" w:rsidR="00151078" w:rsidRPr="009B1D37" w:rsidRDefault="009B1D37" w:rsidP="00151078">
                  <w:pPr>
                    <w:pStyle w:val="TableRowCentered"/>
                    <w:ind w:left="0"/>
                    <w:jc w:val="left"/>
                    <w:rPr>
                      <w:sz w:val="16"/>
                      <w:szCs w:val="16"/>
                    </w:rPr>
                  </w:pPr>
                  <w:r w:rsidRPr="009B1D37">
                    <w:rPr>
                      <w:sz w:val="16"/>
                      <w:szCs w:val="16"/>
                    </w:rPr>
                    <w:t>102</w:t>
                  </w:r>
                  <w:r w:rsidR="00151078" w:rsidRPr="009B1D37">
                    <w:rPr>
                      <w:sz w:val="16"/>
                      <w:szCs w:val="16"/>
                    </w:rPr>
                    <w:t xml:space="preserve"> (maths)</w:t>
                  </w:r>
                </w:p>
              </w:tc>
            </w:tr>
            <w:tr w:rsidR="00151078" w14:paraId="03C47791" w14:textId="77777777" w:rsidTr="00151078">
              <w:tc>
                <w:tcPr>
                  <w:tcW w:w="1293" w:type="dxa"/>
                </w:tcPr>
                <w:p w14:paraId="56766EE8" w14:textId="07251323" w:rsidR="00151078" w:rsidRDefault="00151078" w:rsidP="00151078">
                  <w:pPr>
                    <w:pStyle w:val="TableRowCentered"/>
                    <w:ind w:left="0"/>
                    <w:jc w:val="left"/>
                    <w:rPr>
                      <w:sz w:val="20"/>
                    </w:rPr>
                  </w:pPr>
                  <w:r>
                    <w:rPr>
                      <w:sz w:val="20"/>
                    </w:rPr>
                    <w:t>Non-Pupil Premium</w:t>
                  </w:r>
                </w:p>
              </w:tc>
              <w:tc>
                <w:tcPr>
                  <w:tcW w:w="1292" w:type="dxa"/>
                </w:tcPr>
                <w:p w14:paraId="43353E95" w14:textId="77777777" w:rsidR="00151078" w:rsidRPr="009B1D37" w:rsidRDefault="00151078" w:rsidP="00151078">
                  <w:pPr>
                    <w:pStyle w:val="TableRowCentered"/>
                    <w:ind w:left="0"/>
                    <w:jc w:val="left"/>
                    <w:rPr>
                      <w:sz w:val="16"/>
                      <w:szCs w:val="16"/>
                    </w:rPr>
                  </w:pPr>
                  <w:r w:rsidRPr="009B1D37">
                    <w:rPr>
                      <w:sz w:val="16"/>
                      <w:szCs w:val="16"/>
                    </w:rPr>
                    <w:t>103 (reading)</w:t>
                  </w:r>
                </w:p>
                <w:p w14:paraId="18899F5D" w14:textId="5105843B" w:rsidR="00151078" w:rsidRPr="009B1D37" w:rsidRDefault="00151078" w:rsidP="00151078">
                  <w:pPr>
                    <w:pStyle w:val="TableRowCentered"/>
                    <w:ind w:left="0"/>
                    <w:jc w:val="left"/>
                    <w:rPr>
                      <w:sz w:val="16"/>
                      <w:szCs w:val="16"/>
                    </w:rPr>
                  </w:pPr>
                  <w:r w:rsidRPr="009B1D37">
                    <w:rPr>
                      <w:sz w:val="16"/>
                      <w:szCs w:val="16"/>
                    </w:rPr>
                    <w:t>102 (maths)</w:t>
                  </w:r>
                </w:p>
              </w:tc>
              <w:tc>
                <w:tcPr>
                  <w:tcW w:w="1285" w:type="dxa"/>
                </w:tcPr>
                <w:p w14:paraId="3D295DCB" w14:textId="53179D1E" w:rsidR="00151078" w:rsidRPr="009B1D37" w:rsidRDefault="00151078" w:rsidP="00151078">
                  <w:pPr>
                    <w:pStyle w:val="TableRowCentered"/>
                    <w:ind w:left="0"/>
                    <w:jc w:val="left"/>
                    <w:rPr>
                      <w:sz w:val="16"/>
                      <w:szCs w:val="16"/>
                    </w:rPr>
                  </w:pPr>
                  <w:r w:rsidRPr="009B1D37">
                    <w:rPr>
                      <w:sz w:val="16"/>
                      <w:szCs w:val="16"/>
                    </w:rPr>
                    <w:t>10</w:t>
                  </w:r>
                  <w:r w:rsidR="00E239F2" w:rsidRPr="009B1D37">
                    <w:rPr>
                      <w:sz w:val="16"/>
                      <w:szCs w:val="16"/>
                    </w:rPr>
                    <w:t>2</w:t>
                  </w:r>
                  <w:r w:rsidRPr="009B1D37">
                    <w:rPr>
                      <w:sz w:val="16"/>
                      <w:szCs w:val="16"/>
                    </w:rPr>
                    <w:t xml:space="preserve"> (reading)</w:t>
                  </w:r>
                </w:p>
                <w:p w14:paraId="72B36788" w14:textId="76FFFC3A" w:rsidR="00151078" w:rsidRPr="009B1D37" w:rsidRDefault="00151078" w:rsidP="00151078">
                  <w:pPr>
                    <w:pStyle w:val="TableRowCentered"/>
                    <w:ind w:left="0"/>
                    <w:jc w:val="left"/>
                    <w:rPr>
                      <w:sz w:val="16"/>
                      <w:szCs w:val="16"/>
                    </w:rPr>
                  </w:pPr>
                  <w:r w:rsidRPr="009B1D37">
                    <w:rPr>
                      <w:sz w:val="16"/>
                      <w:szCs w:val="16"/>
                    </w:rPr>
                    <w:t>102 (maths)</w:t>
                  </w:r>
                </w:p>
              </w:tc>
              <w:tc>
                <w:tcPr>
                  <w:tcW w:w="1285" w:type="dxa"/>
                </w:tcPr>
                <w:p w14:paraId="4F22EC76" w14:textId="77777777" w:rsidR="00151078" w:rsidRDefault="000B0795" w:rsidP="00151078">
                  <w:pPr>
                    <w:pStyle w:val="TableRowCentered"/>
                    <w:ind w:left="0"/>
                    <w:jc w:val="left"/>
                    <w:rPr>
                      <w:sz w:val="16"/>
                      <w:szCs w:val="16"/>
                    </w:rPr>
                  </w:pPr>
                  <w:r>
                    <w:rPr>
                      <w:sz w:val="16"/>
                      <w:szCs w:val="16"/>
                    </w:rPr>
                    <w:t>NA</w:t>
                  </w:r>
                </w:p>
                <w:p w14:paraId="6797C7D0" w14:textId="09D64C94" w:rsidR="000B0795" w:rsidRPr="009B1D37" w:rsidRDefault="000B0795" w:rsidP="00151078">
                  <w:pPr>
                    <w:pStyle w:val="TableRowCentered"/>
                    <w:ind w:left="0"/>
                    <w:jc w:val="left"/>
                    <w:rPr>
                      <w:sz w:val="16"/>
                      <w:szCs w:val="16"/>
                    </w:rPr>
                  </w:pPr>
                  <w:r>
                    <w:rPr>
                      <w:sz w:val="16"/>
                      <w:szCs w:val="16"/>
                    </w:rPr>
                    <w:t>(Will be replaced with CAT test data)</w:t>
                  </w:r>
                </w:p>
              </w:tc>
              <w:tc>
                <w:tcPr>
                  <w:tcW w:w="1285" w:type="dxa"/>
                </w:tcPr>
                <w:p w14:paraId="46B68E82" w14:textId="77777777" w:rsidR="00151078" w:rsidRDefault="000B0795" w:rsidP="00151078">
                  <w:pPr>
                    <w:pStyle w:val="TableRowCentered"/>
                    <w:ind w:left="0"/>
                    <w:jc w:val="left"/>
                    <w:rPr>
                      <w:sz w:val="16"/>
                      <w:szCs w:val="16"/>
                    </w:rPr>
                  </w:pPr>
                  <w:r>
                    <w:rPr>
                      <w:sz w:val="16"/>
                      <w:szCs w:val="16"/>
                    </w:rPr>
                    <w:t>NA</w:t>
                  </w:r>
                </w:p>
                <w:p w14:paraId="44D956B2" w14:textId="6485E093" w:rsidR="000B0795" w:rsidRPr="009B1D37" w:rsidRDefault="000B0795" w:rsidP="00151078">
                  <w:pPr>
                    <w:pStyle w:val="TableRowCentered"/>
                    <w:ind w:left="0"/>
                    <w:jc w:val="left"/>
                    <w:rPr>
                      <w:sz w:val="16"/>
                      <w:szCs w:val="16"/>
                    </w:rPr>
                  </w:pPr>
                  <w:r>
                    <w:rPr>
                      <w:sz w:val="16"/>
                      <w:szCs w:val="16"/>
                    </w:rPr>
                    <w:t>(Will be replaced with CAT test data)</w:t>
                  </w:r>
                </w:p>
              </w:tc>
              <w:tc>
                <w:tcPr>
                  <w:tcW w:w="1286" w:type="dxa"/>
                </w:tcPr>
                <w:p w14:paraId="60676E0D" w14:textId="33D1FF25" w:rsidR="00151078" w:rsidRPr="009B1D37" w:rsidRDefault="009B1D37" w:rsidP="00151078">
                  <w:pPr>
                    <w:pStyle w:val="TableRowCentered"/>
                    <w:ind w:left="0"/>
                    <w:jc w:val="left"/>
                    <w:rPr>
                      <w:sz w:val="16"/>
                      <w:szCs w:val="16"/>
                    </w:rPr>
                  </w:pPr>
                  <w:r w:rsidRPr="009B1D37">
                    <w:rPr>
                      <w:sz w:val="16"/>
                      <w:szCs w:val="16"/>
                    </w:rPr>
                    <w:t>102</w:t>
                  </w:r>
                  <w:r w:rsidR="00151078" w:rsidRPr="009B1D37">
                    <w:rPr>
                      <w:sz w:val="16"/>
                      <w:szCs w:val="16"/>
                    </w:rPr>
                    <w:t xml:space="preserve"> (reading)</w:t>
                  </w:r>
                </w:p>
                <w:p w14:paraId="60DFC63A" w14:textId="262AA0DB" w:rsidR="00151078" w:rsidRPr="009B1D37" w:rsidRDefault="00151078" w:rsidP="00151078">
                  <w:pPr>
                    <w:pStyle w:val="TableRowCentered"/>
                    <w:ind w:left="0"/>
                    <w:jc w:val="left"/>
                    <w:rPr>
                      <w:sz w:val="16"/>
                      <w:szCs w:val="16"/>
                    </w:rPr>
                  </w:pPr>
                  <w:r w:rsidRPr="009B1D37">
                    <w:rPr>
                      <w:sz w:val="16"/>
                      <w:szCs w:val="16"/>
                    </w:rPr>
                    <w:t>10</w:t>
                  </w:r>
                  <w:r w:rsidR="009B1D37" w:rsidRPr="009B1D37">
                    <w:rPr>
                      <w:sz w:val="16"/>
                      <w:szCs w:val="16"/>
                    </w:rPr>
                    <w:t>3</w:t>
                  </w:r>
                  <w:r w:rsidRPr="009B1D37">
                    <w:rPr>
                      <w:sz w:val="16"/>
                      <w:szCs w:val="16"/>
                    </w:rPr>
                    <w:t xml:space="preserve"> (maths)</w:t>
                  </w:r>
                </w:p>
              </w:tc>
            </w:tr>
          </w:tbl>
          <w:p w14:paraId="2702D691" w14:textId="67DD0884" w:rsidR="00D27E07" w:rsidRDefault="00D27E07">
            <w:pPr>
              <w:pStyle w:val="TableRowCentered"/>
              <w:jc w:val="left"/>
              <w:rPr>
                <w:sz w:val="20"/>
              </w:rPr>
            </w:pPr>
          </w:p>
        </w:tc>
      </w:tr>
      <w:tr w:rsidR="00FF0761" w14:paraId="4D9F52E7"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80261" w14:textId="743C3A30" w:rsidR="00FF0761" w:rsidRDefault="00FF0761" w:rsidP="00F7422E">
            <w:pPr>
              <w:pStyle w:val="TableRow"/>
              <w:jc w:val="center"/>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33C9" w14:textId="275120C6" w:rsidR="0006150B" w:rsidRDefault="00FF0761" w:rsidP="00EA6E31">
            <w:pPr>
              <w:pStyle w:val="TableRowCentered"/>
              <w:jc w:val="left"/>
              <w:rPr>
                <w:sz w:val="20"/>
              </w:rPr>
            </w:pPr>
            <w:r>
              <w:rPr>
                <w:sz w:val="20"/>
              </w:rPr>
              <w:t>Narrow the gaps</w:t>
            </w:r>
            <w:r w:rsidR="00B24A34">
              <w:rPr>
                <w:sz w:val="20"/>
              </w:rPr>
              <w:t xml:space="preserve"> outcomes</w:t>
            </w:r>
            <w:r>
              <w:rPr>
                <w:sz w:val="20"/>
              </w:rPr>
              <w:t>:</w:t>
            </w:r>
            <w:r w:rsidR="0019634C">
              <w:rPr>
                <w:sz w:val="20"/>
              </w:rPr>
              <w:t xml:space="preserve"> </w:t>
            </w:r>
            <w:r>
              <w:rPr>
                <w:sz w:val="20"/>
              </w:rPr>
              <w:t xml:space="preserve"> Year 11 outcomes</w:t>
            </w:r>
            <w:r w:rsidR="0077312F">
              <w:rPr>
                <w:sz w:val="20"/>
              </w:rPr>
              <w:t xml:space="preserve"> and Year 6 SATs</w:t>
            </w:r>
            <w:r w:rsidR="0019634C">
              <w:rPr>
                <w:sz w:val="20"/>
              </w:rPr>
              <w:t xml:space="preserve"> </w:t>
            </w:r>
            <w:r w:rsidR="00EA6E31">
              <w:rPr>
                <w:sz w:val="20"/>
              </w:rPr>
              <w:t>reducing t</w:t>
            </w:r>
            <w:r w:rsidR="0006150B">
              <w:rPr>
                <w:sz w:val="20"/>
              </w:rPr>
              <w:t>he gap in attainment between pupils in receipt of the PP and those without</w:t>
            </w:r>
            <w:r w:rsidR="000B0795">
              <w:rPr>
                <w:sz w:val="20"/>
              </w:rPr>
              <w:t>.</w:t>
            </w:r>
            <w:r w:rsidR="0006150B">
              <w:rPr>
                <w:sz w:val="20"/>
              </w:rPr>
              <w:t xml:space="preserve"> </w:t>
            </w:r>
          </w:p>
        </w:tc>
      </w:tr>
      <w:tr w:rsidR="009469E6" w14:paraId="21D4215A"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9504C" w14:textId="09DCF382" w:rsidR="009469E6" w:rsidRDefault="00FF0761" w:rsidP="00863737">
            <w:pPr>
              <w:pStyle w:val="TableRow"/>
              <w:jc w:val="center"/>
              <w:rPr>
                <w:sz w:val="22"/>
                <w:szCs w:val="22"/>
              </w:rPr>
            </w:pPr>
            <w:bookmarkStart w:id="16"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3DDD" w14:textId="0E8FE9E8" w:rsidR="002F0EA7" w:rsidRDefault="009469E6" w:rsidP="002F0EA7">
            <w:pPr>
              <w:pStyle w:val="TableRowCentered"/>
              <w:jc w:val="left"/>
              <w:rPr>
                <w:sz w:val="20"/>
              </w:rPr>
            </w:pPr>
            <w:r>
              <w:rPr>
                <w:sz w:val="20"/>
              </w:rPr>
              <w:t xml:space="preserve">Fostering a love of learning: </w:t>
            </w:r>
            <w:r w:rsidR="00856828">
              <w:rPr>
                <w:sz w:val="20"/>
              </w:rPr>
              <w:t>p</w:t>
            </w:r>
            <w:r>
              <w:rPr>
                <w:sz w:val="20"/>
              </w:rPr>
              <w:t>upils eligible for PP often lack the learning skills required to succeed in school and as a result their self-confidence and motivation can be low.</w:t>
            </w:r>
            <w:r w:rsidR="002F7289">
              <w:rPr>
                <w:sz w:val="20"/>
              </w:rPr>
              <w:t xml:space="preserve">  Internal monitoring through observations, learning walks and assessments has highlighted </w:t>
            </w:r>
            <w:r w:rsidR="00CA1C8E">
              <w:rPr>
                <w:sz w:val="20"/>
              </w:rPr>
              <w:t>pupil engagement as</w:t>
            </w:r>
            <w:r w:rsidR="002F0EA7">
              <w:rPr>
                <w:sz w:val="20"/>
              </w:rPr>
              <w:t xml:space="preserve"> a limiting </w:t>
            </w:r>
            <w:r w:rsidR="000A5598">
              <w:rPr>
                <w:sz w:val="20"/>
              </w:rPr>
              <w:t>factor</w:t>
            </w:r>
            <w:r w:rsidR="002F0EA7">
              <w:rPr>
                <w:sz w:val="20"/>
              </w:rPr>
              <w:t>.</w:t>
            </w:r>
            <w:r w:rsidR="00CF1AC5">
              <w:rPr>
                <w:sz w:val="20"/>
              </w:rPr>
              <w:t xml:space="preserve">  Quality first teaching</w:t>
            </w:r>
            <w:r w:rsidR="0019634C">
              <w:rPr>
                <w:sz w:val="20"/>
              </w:rPr>
              <w:t>, adaptive learning and regular feedback will enable PP pupils to gain confidence and improve their outcomes.</w:t>
            </w:r>
          </w:p>
        </w:tc>
      </w:tr>
      <w:tr w:rsidR="00993BB2" w14:paraId="2702D698"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D696" w14:textId="6A658B57" w:rsidR="00993BB2" w:rsidRDefault="00FF0761" w:rsidP="00F7422E">
            <w:pPr>
              <w:pStyle w:val="TableRow"/>
              <w:jc w:val="center"/>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97" w14:textId="3594142B" w:rsidR="00993BB2" w:rsidRDefault="009469E6">
            <w:pPr>
              <w:pStyle w:val="TableRowCentered"/>
              <w:jc w:val="left"/>
              <w:rPr>
                <w:iCs/>
                <w:sz w:val="20"/>
              </w:rPr>
            </w:pPr>
            <w:r>
              <w:rPr>
                <w:sz w:val="20"/>
              </w:rPr>
              <w:t xml:space="preserve">Attendance: </w:t>
            </w:r>
            <w:r w:rsidR="00856828">
              <w:rPr>
                <w:sz w:val="20"/>
              </w:rPr>
              <w:t>t</w:t>
            </w:r>
            <w:r w:rsidR="009F04BA">
              <w:rPr>
                <w:sz w:val="20"/>
              </w:rPr>
              <w:t>he overall attendance for disadvantaged pupils is</w:t>
            </w:r>
            <w:r w:rsidR="00F7422E">
              <w:rPr>
                <w:sz w:val="20"/>
              </w:rPr>
              <w:t xml:space="preserve"> low,</w:t>
            </w:r>
            <w:r w:rsidR="009F04BA">
              <w:rPr>
                <w:sz w:val="20"/>
              </w:rPr>
              <w:t xml:space="preserve"> </w:t>
            </w:r>
            <w:r w:rsidR="00F25DDF">
              <w:rPr>
                <w:sz w:val="20"/>
              </w:rPr>
              <w:t>83</w:t>
            </w:r>
            <w:r w:rsidR="009F04BA" w:rsidRPr="00F03633">
              <w:rPr>
                <w:sz w:val="20"/>
              </w:rPr>
              <w:t>%</w:t>
            </w:r>
            <w:r w:rsidR="009F04BA">
              <w:rPr>
                <w:sz w:val="20"/>
              </w:rPr>
              <w:t xml:space="preserve"> compared to a national average of 95%</w:t>
            </w:r>
            <w:r w:rsidR="00F03633">
              <w:rPr>
                <w:sz w:val="20"/>
              </w:rPr>
              <w:t xml:space="preserve"> in 2022-3</w:t>
            </w:r>
            <w:r w:rsidR="009F04BA">
              <w:rPr>
                <w:sz w:val="20"/>
              </w:rPr>
              <w:t>.</w:t>
            </w:r>
          </w:p>
        </w:tc>
      </w:tr>
      <w:tr w:rsidR="009469E6" w14:paraId="4F75AC68" w14:textId="77777777" w:rsidTr="009469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306FE" w14:textId="063C4B4A" w:rsidR="009469E6" w:rsidRDefault="00FF0761" w:rsidP="00F7422E">
            <w:pPr>
              <w:pStyle w:val="TableRow"/>
              <w:jc w:val="center"/>
              <w:rPr>
                <w:sz w:val="22"/>
                <w:szCs w:val="22"/>
              </w:rPr>
            </w:pPr>
            <w:r>
              <w:rPr>
                <w:sz w:val="22"/>
                <w:szCs w:val="22"/>
              </w:rPr>
              <w:lastRenderedPageBreak/>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3748" w14:textId="594D3A7E" w:rsidR="009469E6" w:rsidRDefault="00856828">
            <w:pPr>
              <w:pStyle w:val="TableRowCentered"/>
              <w:jc w:val="left"/>
              <w:rPr>
                <w:sz w:val="20"/>
              </w:rPr>
            </w:pPr>
            <w:r>
              <w:rPr>
                <w:sz w:val="20"/>
              </w:rPr>
              <w:t xml:space="preserve">Cultural capital: </w:t>
            </w:r>
            <w:r w:rsidR="007C40F9">
              <w:rPr>
                <w:sz w:val="20"/>
              </w:rPr>
              <w:t xml:space="preserve">many of our pupils, especially those who are disadvantaged, lack access to enrichment activities after school.  </w:t>
            </w:r>
            <w:r w:rsidR="00212C9D">
              <w:rPr>
                <w:sz w:val="20"/>
              </w:rPr>
              <w:t>As a result, the cultural capital deficit impacts the progress of key groups, most notably the Pupil Premium.</w:t>
            </w:r>
          </w:p>
        </w:tc>
      </w:tr>
    </w:tbl>
    <w:p w14:paraId="2702D6A2" w14:textId="77777777" w:rsidR="00993BB2" w:rsidRDefault="009F04BA">
      <w:pPr>
        <w:pStyle w:val="Heading2"/>
        <w:spacing w:before="600"/>
      </w:pPr>
      <w:r>
        <w:t xml:space="preserve">Intended </w:t>
      </w:r>
      <w:proofErr w:type="gramStart"/>
      <w:r>
        <w:t>outcomes</w:t>
      </w:r>
      <w:proofErr w:type="gramEnd"/>
      <w:r>
        <w:t xml:space="preserve"> </w:t>
      </w:r>
    </w:p>
    <w:p w14:paraId="2702D6A3" w14:textId="77777777" w:rsidR="00993BB2" w:rsidRDefault="009F04BA">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993BB2" w14:paraId="2702D6A6"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A4" w14:textId="77777777" w:rsidR="00993BB2" w:rsidRDefault="009F04BA">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A5" w14:textId="77777777" w:rsidR="00993BB2" w:rsidRDefault="009F04BA">
            <w:pPr>
              <w:pStyle w:val="TableHeader"/>
              <w:jc w:val="left"/>
            </w:pPr>
            <w:r>
              <w:t>Success criteria</w:t>
            </w:r>
          </w:p>
        </w:tc>
      </w:tr>
      <w:tr w:rsidR="00993BB2" w14:paraId="2702D6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7" w14:textId="77777777" w:rsidR="00993BB2" w:rsidRDefault="009F04BA">
            <w:pPr>
              <w:pStyle w:val="TableRow"/>
              <w:rPr>
                <w:sz w:val="20"/>
                <w:szCs w:val="20"/>
              </w:rPr>
            </w:pPr>
            <w:r>
              <w:rPr>
                <w:sz w:val="20"/>
                <w:szCs w:val="20"/>
              </w:rPr>
              <w:t xml:space="preserve">Disadvantaged children are supported to catch-up with their peers by the end of Year 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8" w14:textId="0A417840" w:rsidR="00993BB2" w:rsidRDefault="009F04BA">
            <w:pPr>
              <w:pStyle w:val="TableRowCentered"/>
              <w:jc w:val="left"/>
              <w:rPr>
                <w:sz w:val="20"/>
              </w:rPr>
            </w:pPr>
            <w:r>
              <w:rPr>
                <w:sz w:val="20"/>
              </w:rPr>
              <w:t>Disadvantaged children will make more rapid progress from their starting points compared to other pupils</w:t>
            </w:r>
            <w:r w:rsidR="00E43573">
              <w:rPr>
                <w:sz w:val="20"/>
              </w:rPr>
              <w:t xml:space="preserve">, </w:t>
            </w:r>
            <w:r w:rsidR="001129C0">
              <w:rPr>
                <w:sz w:val="20"/>
              </w:rPr>
              <w:t>narrowing</w:t>
            </w:r>
            <w:r w:rsidR="00E43573">
              <w:rPr>
                <w:sz w:val="20"/>
              </w:rPr>
              <w:t xml:space="preserve"> the gap in attainment by the end of EYFS</w:t>
            </w:r>
            <w:r w:rsidR="001129C0">
              <w:rPr>
                <w:sz w:val="20"/>
              </w:rPr>
              <w:t xml:space="preserve"> to </w:t>
            </w:r>
            <w:r w:rsidR="007A2EEB">
              <w:rPr>
                <w:sz w:val="20"/>
              </w:rPr>
              <w:t>5</w:t>
            </w:r>
            <w:r w:rsidR="001129C0" w:rsidRPr="00342FE3">
              <w:rPr>
                <w:sz w:val="20"/>
              </w:rPr>
              <w:t>%</w:t>
            </w:r>
            <w:r w:rsidR="007A2EEB" w:rsidRPr="00342FE3">
              <w:rPr>
                <w:sz w:val="20"/>
              </w:rPr>
              <w:t xml:space="preserve"> by</w:t>
            </w:r>
            <w:r w:rsidR="007A2EEB">
              <w:rPr>
                <w:sz w:val="20"/>
              </w:rPr>
              <w:t xml:space="preserve"> 2025</w:t>
            </w:r>
            <w:r w:rsidR="00E43573">
              <w:rPr>
                <w:sz w:val="20"/>
              </w:rPr>
              <w:t>.</w:t>
            </w:r>
          </w:p>
        </w:tc>
      </w:tr>
      <w:tr w:rsidR="00993BB2" w14:paraId="2702D6A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A" w14:textId="77777777" w:rsidR="00993BB2" w:rsidRDefault="009F04BA">
            <w:pPr>
              <w:pStyle w:val="TableRow"/>
              <w:rPr>
                <w:sz w:val="20"/>
                <w:szCs w:val="20"/>
              </w:rPr>
            </w:pPr>
            <w:r>
              <w:rPr>
                <w:sz w:val="20"/>
                <w:szCs w:val="20"/>
              </w:rPr>
              <w:t xml:space="preserve">Disadvantaged children are supported to catch-up with their peers by the end of Key Stage 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B" w14:textId="6B16BF69" w:rsidR="00993BB2" w:rsidRDefault="009F04BA">
            <w:pPr>
              <w:pStyle w:val="TableRowCentered"/>
              <w:jc w:val="left"/>
              <w:rPr>
                <w:sz w:val="20"/>
              </w:rPr>
            </w:pPr>
            <w:r>
              <w:rPr>
                <w:sz w:val="20"/>
              </w:rPr>
              <w:t>Standardised testing scores will show that disadvantaged pupils are making more rapid progress from their starting points compared to other pupils</w:t>
            </w:r>
            <w:r w:rsidR="00FF3FA9">
              <w:rPr>
                <w:sz w:val="20"/>
              </w:rPr>
              <w:t xml:space="preserve"> and there will be</w:t>
            </w:r>
            <w:r w:rsidR="002F0EA7">
              <w:rPr>
                <w:sz w:val="20"/>
              </w:rPr>
              <w:t xml:space="preserve">, </w:t>
            </w:r>
            <w:r w:rsidR="002F0EA7" w:rsidRPr="00342FE3">
              <w:rPr>
                <w:sz w:val="20"/>
              </w:rPr>
              <w:t>narrowing the gap in attainment at the end of KS1 to</w:t>
            </w:r>
            <w:r w:rsidR="00342FE3">
              <w:rPr>
                <w:sz w:val="20"/>
              </w:rPr>
              <w:t xml:space="preserve"> 5</w:t>
            </w:r>
            <w:r w:rsidR="002F0EA7" w:rsidRPr="00342FE3">
              <w:rPr>
                <w:sz w:val="20"/>
              </w:rPr>
              <w:t>%</w:t>
            </w:r>
            <w:r w:rsidR="007A2EEB" w:rsidRPr="00342FE3">
              <w:rPr>
                <w:sz w:val="20"/>
              </w:rPr>
              <w:t xml:space="preserve"> by</w:t>
            </w:r>
            <w:r w:rsidR="007A2EEB" w:rsidRPr="007A2EEB">
              <w:rPr>
                <w:sz w:val="20"/>
              </w:rPr>
              <w:t xml:space="preserve"> 2025</w:t>
            </w:r>
            <w:r w:rsidR="002F0EA7" w:rsidRPr="007A2EEB">
              <w:rPr>
                <w:sz w:val="20"/>
              </w:rPr>
              <w:t>.</w:t>
            </w:r>
          </w:p>
        </w:tc>
      </w:tr>
      <w:tr w:rsidR="00993BB2" w14:paraId="2702D6A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D" w14:textId="77777777" w:rsidR="00993BB2" w:rsidRDefault="009F04BA">
            <w:pPr>
              <w:pStyle w:val="TableRow"/>
              <w:rPr>
                <w:sz w:val="20"/>
                <w:szCs w:val="20"/>
              </w:rPr>
            </w:pPr>
            <w:r>
              <w:rPr>
                <w:sz w:val="20"/>
                <w:szCs w:val="20"/>
              </w:rPr>
              <w:t xml:space="preserve">Disadvantaged children are supported to catch-up with their peers by the end of Key Stage 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AE" w14:textId="1998EDB6" w:rsidR="00993BB2" w:rsidRDefault="009F04BA">
            <w:pPr>
              <w:pStyle w:val="TableRowCentered"/>
              <w:jc w:val="left"/>
              <w:rPr>
                <w:sz w:val="20"/>
              </w:rPr>
            </w:pPr>
            <w:r>
              <w:rPr>
                <w:sz w:val="20"/>
              </w:rPr>
              <w:t>Standardised testing scores will show that disadvantaged pupils are making more rapid progress from their starting points compared to other pupils</w:t>
            </w:r>
            <w:r w:rsidR="00EA13C8">
              <w:rPr>
                <w:sz w:val="20"/>
              </w:rPr>
              <w:t>, narrowing the gap at the end of KS2 to</w:t>
            </w:r>
            <w:r w:rsidR="00342FE3">
              <w:rPr>
                <w:sz w:val="20"/>
              </w:rPr>
              <w:t xml:space="preserve"> 5%</w:t>
            </w:r>
            <w:r w:rsidR="007A2EEB" w:rsidRPr="007A2EEB">
              <w:rPr>
                <w:sz w:val="20"/>
              </w:rPr>
              <w:t xml:space="preserve"> by 2025</w:t>
            </w:r>
            <w:r w:rsidR="00EA13C8" w:rsidRPr="007A2EEB">
              <w:rPr>
                <w:sz w:val="20"/>
              </w:rPr>
              <w:t>.</w:t>
            </w:r>
          </w:p>
        </w:tc>
      </w:tr>
      <w:tr w:rsidR="00993BB2" w14:paraId="2702D6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0" w14:textId="77777777" w:rsidR="00993BB2" w:rsidRDefault="009F04BA">
            <w:pPr>
              <w:pStyle w:val="TableRow"/>
              <w:rPr>
                <w:sz w:val="20"/>
                <w:szCs w:val="20"/>
              </w:rPr>
            </w:pPr>
            <w:r>
              <w:rPr>
                <w:sz w:val="20"/>
                <w:szCs w:val="20"/>
              </w:rPr>
              <w:t xml:space="preserve">To ensure effective transition into Year 3 and Year 7 and that mid-year joiners are supported to make good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1" w14:textId="56DF3C33" w:rsidR="00993BB2" w:rsidRDefault="009F04BA">
            <w:pPr>
              <w:pStyle w:val="TableRowCentered"/>
              <w:jc w:val="left"/>
              <w:rPr>
                <w:sz w:val="20"/>
              </w:rPr>
            </w:pPr>
            <w:r>
              <w:rPr>
                <w:sz w:val="20"/>
              </w:rPr>
              <w:t xml:space="preserve">Disadvantaged pupils who join the school as Year 3, 7 or as mid-year admissions will make progress in line with </w:t>
            </w:r>
            <w:r w:rsidR="00ED5ED8">
              <w:rPr>
                <w:sz w:val="20"/>
              </w:rPr>
              <w:t xml:space="preserve">all </w:t>
            </w:r>
            <w:r>
              <w:rPr>
                <w:sz w:val="20"/>
              </w:rPr>
              <w:t>other pupils</w:t>
            </w:r>
            <w:r w:rsidR="00EA13C8">
              <w:rPr>
                <w:sz w:val="20"/>
              </w:rPr>
              <w:t>, narrowing the gap in attainment to</w:t>
            </w:r>
            <w:r w:rsidR="00342FE3">
              <w:rPr>
                <w:sz w:val="20"/>
              </w:rPr>
              <w:t xml:space="preserve"> 5%</w:t>
            </w:r>
            <w:r w:rsidR="007A2EEB" w:rsidRPr="007A2EEB">
              <w:rPr>
                <w:sz w:val="20"/>
              </w:rPr>
              <w:t xml:space="preserve"> by 2025</w:t>
            </w:r>
            <w:r w:rsidR="00EA13C8" w:rsidRPr="007A2EEB">
              <w:rPr>
                <w:sz w:val="20"/>
              </w:rPr>
              <w:t>.</w:t>
            </w:r>
          </w:p>
        </w:tc>
      </w:tr>
      <w:tr w:rsidR="00993BB2" w14:paraId="2702D6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3" w14:textId="77777777" w:rsidR="00993BB2" w:rsidRDefault="009F04BA">
            <w:pPr>
              <w:pStyle w:val="TableRow"/>
              <w:rPr>
                <w:sz w:val="20"/>
                <w:szCs w:val="20"/>
              </w:rPr>
            </w:pPr>
            <w:r>
              <w:rPr>
                <w:sz w:val="20"/>
                <w:szCs w:val="20"/>
              </w:rPr>
              <w:t xml:space="preserve">Improved rates of progress in English and Maths for Key Stage 3 pupils eligible for PP.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4" w14:textId="7BFE941C" w:rsidR="00993BB2" w:rsidRDefault="009F04BA">
            <w:pPr>
              <w:pStyle w:val="TableRowCentered"/>
              <w:jc w:val="left"/>
              <w:rPr>
                <w:sz w:val="20"/>
              </w:rPr>
            </w:pPr>
            <w:r>
              <w:rPr>
                <w:sz w:val="20"/>
              </w:rPr>
              <w:t>Standardised testing scores</w:t>
            </w:r>
            <w:r w:rsidR="00ED5ED8">
              <w:rPr>
                <w:sz w:val="20"/>
              </w:rPr>
              <w:t>, including CATs,</w:t>
            </w:r>
            <w:r>
              <w:rPr>
                <w:sz w:val="20"/>
              </w:rPr>
              <w:t xml:space="preserve"> will show that disadvantaged pupils are making more rapid progress from their starting points compared to other pupils</w:t>
            </w:r>
            <w:r w:rsidR="00E80A00">
              <w:rPr>
                <w:sz w:val="20"/>
              </w:rPr>
              <w:t>, narrowing the gap in attainment for pupils working towards their targets</w:t>
            </w:r>
            <w:r w:rsidR="00FB1B70">
              <w:rPr>
                <w:sz w:val="20"/>
              </w:rPr>
              <w:t>, reducing the gap to 5% by 2025.</w:t>
            </w:r>
          </w:p>
        </w:tc>
      </w:tr>
      <w:tr w:rsidR="00993BB2" w14:paraId="2702D6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6" w14:textId="77777777" w:rsidR="00993BB2" w:rsidRDefault="009F04BA">
            <w:pPr>
              <w:pStyle w:val="TableRow"/>
              <w:rPr>
                <w:sz w:val="20"/>
                <w:szCs w:val="20"/>
              </w:rPr>
            </w:pPr>
            <w:r>
              <w:rPr>
                <w:sz w:val="20"/>
                <w:szCs w:val="20"/>
              </w:rPr>
              <w:t xml:space="preserve">Improved rates of progress in English and Maths for Key Stage 4 pupils eligible for PP.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7" w14:textId="1DF79EB1" w:rsidR="00993BB2" w:rsidRDefault="009F04BA">
            <w:pPr>
              <w:pStyle w:val="TableRowCentered"/>
              <w:jc w:val="left"/>
              <w:rPr>
                <w:sz w:val="20"/>
              </w:rPr>
            </w:pPr>
            <w:r>
              <w:rPr>
                <w:sz w:val="20"/>
              </w:rPr>
              <w:t>Disadvantaged pupils in Year 11 will achieve a Progress 8 score of -0.</w:t>
            </w:r>
            <w:r w:rsidR="00416DA7">
              <w:rPr>
                <w:sz w:val="20"/>
              </w:rPr>
              <w:t>38</w:t>
            </w:r>
            <w:r>
              <w:rPr>
                <w:sz w:val="20"/>
              </w:rPr>
              <w:t xml:space="preserve"> in 202</w:t>
            </w:r>
            <w:r w:rsidR="00416DA7">
              <w:rPr>
                <w:sz w:val="20"/>
              </w:rPr>
              <w:t>4</w:t>
            </w:r>
            <w:r>
              <w:rPr>
                <w:sz w:val="20"/>
              </w:rPr>
              <w:t xml:space="preserve">. The differences in Progress 8 scores between PP and </w:t>
            </w:r>
            <w:r w:rsidR="00416DA7">
              <w:rPr>
                <w:sz w:val="20"/>
              </w:rPr>
              <w:t>all other</w:t>
            </w:r>
            <w:r>
              <w:rPr>
                <w:sz w:val="20"/>
              </w:rPr>
              <w:t xml:space="preserve"> pupils in the current Year 11 will diminish</w:t>
            </w:r>
            <w:r w:rsidR="00FB1B70">
              <w:rPr>
                <w:sz w:val="20"/>
              </w:rPr>
              <w:t>;</w:t>
            </w:r>
            <w:r>
              <w:rPr>
                <w:sz w:val="20"/>
              </w:rPr>
              <w:t xml:space="preserve"> </w:t>
            </w:r>
            <w:r w:rsidR="00FB1B70">
              <w:rPr>
                <w:sz w:val="20"/>
              </w:rPr>
              <w:t>b</w:t>
            </w:r>
            <w:r>
              <w:rPr>
                <w:sz w:val="20"/>
              </w:rPr>
              <w:t>y 202</w:t>
            </w:r>
            <w:r w:rsidR="00E35431">
              <w:rPr>
                <w:sz w:val="20"/>
              </w:rPr>
              <w:t>5</w:t>
            </w:r>
            <w:r>
              <w:rPr>
                <w:sz w:val="20"/>
              </w:rPr>
              <w:t>, the</w:t>
            </w:r>
            <w:r w:rsidR="003B5867">
              <w:rPr>
                <w:sz w:val="20"/>
              </w:rPr>
              <w:t xml:space="preserve"> gap in</w:t>
            </w:r>
            <w:r>
              <w:rPr>
                <w:sz w:val="20"/>
              </w:rPr>
              <w:t xml:space="preserve"> Progress 8 scores between PP and other pupils</w:t>
            </w:r>
            <w:r w:rsidR="003B5867">
              <w:rPr>
                <w:sz w:val="20"/>
              </w:rPr>
              <w:t xml:space="preserve"> will reduce to </w:t>
            </w:r>
            <w:r w:rsidR="00A1501D">
              <w:rPr>
                <w:sz w:val="20"/>
              </w:rPr>
              <w:t>5%</w:t>
            </w:r>
            <w:r>
              <w:rPr>
                <w:sz w:val="20"/>
              </w:rPr>
              <w:t>.</w:t>
            </w:r>
          </w:p>
        </w:tc>
      </w:tr>
      <w:tr w:rsidR="00FF3FA9" w14:paraId="304879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D8E7" w14:textId="35194B3F" w:rsidR="00FF3FA9" w:rsidRDefault="00FF3FA9">
            <w:pPr>
              <w:pStyle w:val="TableRow"/>
              <w:rPr>
                <w:sz w:val="20"/>
                <w:szCs w:val="20"/>
              </w:rPr>
            </w:pPr>
            <w:r>
              <w:rPr>
                <w:sz w:val="20"/>
                <w:szCs w:val="20"/>
              </w:rPr>
              <w:t>Improved attainment</w:t>
            </w:r>
            <w:r w:rsidR="00ED3CB0">
              <w:rPr>
                <w:sz w:val="20"/>
                <w:szCs w:val="20"/>
              </w:rPr>
              <w:t xml:space="preserve"> among disadvantaged pupils across the curriculum </w:t>
            </w:r>
            <w:r w:rsidR="00A9606D">
              <w:rPr>
                <w:sz w:val="20"/>
                <w:szCs w:val="20"/>
              </w:rPr>
              <w:t>at</w:t>
            </w:r>
            <w:r w:rsidR="00ED3CB0">
              <w:rPr>
                <w:sz w:val="20"/>
                <w:szCs w:val="20"/>
              </w:rPr>
              <w:t xml:space="preserve"> the end of KS4 with a focus on EBacc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0137" w14:textId="422FA9F3" w:rsidR="00AB14F8" w:rsidRDefault="00ED3CB0" w:rsidP="00942FA9">
            <w:pPr>
              <w:pStyle w:val="TableRowCentered"/>
              <w:jc w:val="left"/>
              <w:rPr>
                <w:sz w:val="20"/>
              </w:rPr>
            </w:pPr>
            <w:r>
              <w:rPr>
                <w:sz w:val="20"/>
              </w:rPr>
              <w:t>By the end of the current plan in 2024/5</w:t>
            </w:r>
            <w:r w:rsidR="000A6FAC">
              <w:rPr>
                <w:sz w:val="20"/>
              </w:rPr>
              <w:t xml:space="preserve">, </w:t>
            </w:r>
            <w:r w:rsidR="00066168">
              <w:rPr>
                <w:sz w:val="20"/>
              </w:rPr>
              <w:t>50</w:t>
            </w:r>
            <w:r w:rsidR="000A6FAC" w:rsidRPr="00066168">
              <w:rPr>
                <w:sz w:val="20"/>
              </w:rPr>
              <w:t>%</w:t>
            </w:r>
            <w:r w:rsidR="000A6FAC">
              <w:rPr>
                <w:sz w:val="20"/>
              </w:rPr>
              <w:t xml:space="preserve">, or more, of disadvantaged pupils will enter the EBacc (rising from </w:t>
            </w:r>
            <w:r w:rsidR="00066168">
              <w:rPr>
                <w:sz w:val="20"/>
              </w:rPr>
              <w:t>24%</w:t>
            </w:r>
            <w:r w:rsidR="000A6FAC">
              <w:rPr>
                <w:sz w:val="20"/>
              </w:rPr>
              <w:t xml:space="preserve"> in 2023).</w:t>
            </w:r>
          </w:p>
        </w:tc>
      </w:tr>
      <w:tr w:rsidR="00993BB2" w14:paraId="2702D6B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C" w14:textId="77777777" w:rsidR="00993BB2" w:rsidRDefault="009F04BA">
            <w:pPr>
              <w:pStyle w:val="TableRow"/>
              <w:rPr>
                <w:sz w:val="20"/>
                <w:szCs w:val="20"/>
              </w:rPr>
            </w:pPr>
            <w:r>
              <w:rPr>
                <w:sz w:val="20"/>
                <w:szCs w:val="20"/>
              </w:rPr>
              <w:t xml:space="preserve">Improved rates of attendance for pupils eligible for PP.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D" w14:textId="0A3EDDA3" w:rsidR="00993BB2" w:rsidRDefault="009F04BA">
            <w:pPr>
              <w:pStyle w:val="TableRowCentered"/>
              <w:jc w:val="left"/>
              <w:rPr>
                <w:sz w:val="20"/>
              </w:rPr>
            </w:pPr>
            <w:r>
              <w:rPr>
                <w:sz w:val="20"/>
              </w:rPr>
              <w:t xml:space="preserve">Reduce the number of persistent absentees (PA) among pupils eligible for PP to 15% or below. </w:t>
            </w:r>
            <w:r w:rsidR="002C3B8D">
              <w:rPr>
                <w:sz w:val="20"/>
              </w:rPr>
              <w:t>By the end of the plan, o</w:t>
            </w:r>
            <w:r>
              <w:rPr>
                <w:sz w:val="20"/>
              </w:rPr>
              <w:t>verall attendance among pupils eligible for PP improves from 9</w:t>
            </w:r>
            <w:r w:rsidR="00885C89">
              <w:rPr>
                <w:sz w:val="20"/>
              </w:rPr>
              <w:t>0</w:t>
            </w:r>
            <w:r>
              <w:rPr>
                <w:sz w:val="20"/>
              </w:rPr>
              <w:t xml:space="preserve">% to 95% in line with </w:t>
            </w:r>
            <w:r w:rsidR="00DE1B38">
              <w:rPr>
                <w:sz w:val="20"/>
              </w:rPr>
              <w:t xml:space="preserve">average attendance for </w:t>
            </w:r>
            <w:r w:rsidR="00AB14F8">
              <w:rPr>
                <w:sz w:val="20"/>
              </w:rPr>
              <w:t>all</w:t>
            </w:r>
            <w:r>
              <w:rPr>
                <w:sz w:val="20"/>
              </w:rPr>
              <w:t xml:space="preserve"> pupils.</w:t>
            </w:r>
          </w:p>
        </w:tc>
      </w:tr>
      <w:tr w:rsidR="00993BB2" w14:paraId="2702D6C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BF" w14:textId="77777777" w:rsidR="00993BB2" w:rsidRDefault="009F04BA">
            <w:pPr>
              <w:pStyle w:val="TableRow"/>
              <w:rPr>
                <w:sz w:val="20"/>
                <w:szCs w:val="20"/>
              </w:rPr>
            </w:pPr>
            <w:r>
              <w:rPr>
                <w:sz w:val="20"/>
                <w:szCs w:val="20"/>
              </w:rPr>
              <w:t xml:space="preserve">Teachers receive better information on disadvantaged pupils and share strategies on works well with individuals.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0" w14:textId="58127CE3" w:rsidR="00993BB2" w:rsidRDefault="009F04BA">
            <w:pPr>
              <w:pStyle w:val="TableRowCentered"/>
              <w:jc w:val="left"/>
              <w:rPr>
                <w:sz w:val="20"/>
              </w:rPr>
            </w:pPr>
            <w:r>
              <w:rPr>
                <w:sz w:val="20"/>
              </w:rPr>
              <w:t>Teachers will know which of their pupils are eligible for Pupil Premium support and will use the pen portraits</w:t>
            </w:r>
            <w:r w:rsidR="00FB1B70">
              <w:rPr>
                <w:sz w:val="20"/>
              </w:rPr>
              <w:t xml:space="preserve"> and contextual data (CAT scores, GL Exact, KS2 performance)</w:t>
            </w:r>
            <w:r>
              <w:rPr>
                <w:sz w:val="20"/>
              </w:rPr>
              <w:t xml:space="preserve"> to plan activities that are clo</w:t>
            </w:r>
            <w:r w:rsidR="00DE1B38">
              <w:rPr>
                <w:sz w:val="20"/>
              </w:rPr>
              <w:t>s</w:t>
            </w:r>
            <w:r>
              <w:rPr>
                <w:sz w:val="20"/>
              </w:rPr>
              <w:t xml:space="preserve">ely matched to their </w:t>
            </w:r>
            <w:r>
              <w:rPr>
                <w:sz w:val="20"/>
              </w:rPr>
              <w:lastRenderedPageBreak/>
              <w:t>individual needs and interests. Teachers will add successful strategies to the pen portraits so that these can be applied across the curriculum.</w:t>
            </w:r>
          </w:p>
        </w:tc>
      </w:tr>
      <w:tr w:rsidR="00993BB2" w14:paraId="2702D6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2" w14:textId="77777777" w:rsidR="00993BB2" w:rsidRDefault="009F04BA">
            <w:pPr>
              <w:pStyle w:val="TableRow"/>
              <w:rPr>
                <w:sz w:val="20"/>
                <w:szCs w:val="20"/>
              </w:rPr>
            </w:pPr>
            <w:r>
              <w:rPr>
                <w:sz w:val="20"/>
                <w:szCs w:val="20"/>
              </w:rPr>
              <w:lastRenderedPageBreak/>
              <w:t xml:space="preserve">Disadvantaged pupils are provided with fair access to high quality enrichment and extension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3" w14:textId="06612B94" w:rsidR="00993BB2" w:rsidRDefault="009F04BA">
            <w:pPr>
              <w:pStyle w:val="TableRowCentered"/>
              <w:jc w:val="left"/>
              <w:rPr>
                <w:sz w:val="20"/>
              </w:rPr>
            </w:pPr>
            <w:r>
              <w:rPr>
                <w:sz w:val="20"/>
              </w:rPr>
              <w:t xml:space="preserve">Disadvantaged children will be enabled to take part in enrichment activities such as instrumental </w:t>
            </w:r>
            <w:r w:rsidR="00A25771">
              <w:rPr>
                <w:sz w:val="20"/>
              </w:rPr>
              <w:t>m</w:t>
            </w:r>
            <w:r>
              <w:rPr>
                <w:sz w:val="20"/>
              </w:rPr>
              <w:t>usic tuition</w:t>
            </w:r>
            <w:r w:rsidR="007A2EEB">
              <w:rPr>
                <w:sz w:val="20"/>
              </w:rPr>
              <w:t>,</w:t>
            </w:r>
            <w:r>
              <w:rPr>
                <w:sz w:val="20"/>
              </w:rPr>
              <w:t xml:space="preserve"> or trips</w:t>
            </w:r>
            <w:r w:rsidR="007A2EEB">
              <w:rPr>
                <w:sz w:val="20"/>
              </w:rPr>
              <w:t>,</w:t>
            </w:r>
            <w:r>
              <w:rPr>
                <w:sz w:val="20"/>
              </w:rPr>
              <w:t xml:space="preserve"> that their families may not otherwise be able to afford. Monitoring of </w:t>
            </w:r>
            <w:r w:rsidR="007A2EEB">
              <w:rPr>
                <w:sz w:val="20"/>
              </w:rPr>
              <w:t>e</w:t>
            </w:r>
            <w:r>
              <w:rPr>
                <w:sz w:val="20"/>
              </w:rPr>
              <w:t>xtra-</w:t>
            </w:r>
            <w:r w:rsidR="007A2EEB">
              <w:rPr>
                <w:sz w:val="20"/>
              </w:rPr>
              <w:t>c</w:t>
            </w:r>
            <w:r>
              <w:rPr>
                <w:sz w:val="20"/>
              </w:rPr>
              <w:t>urricular participation will show that there is no difference in the participation rates of PP and other pupils.</w:t>
            </w:r>
          </w:p>
        </w:tc>
      </w:tr>
      <w:tr w:rsidR="00993BB2" w14:paraId="2702D6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5" w14:textId="77777777" w:rsidR="00993BB2" w:rsidRDefault="009F04BA">
            <w:pPr>
              <w:pStyle w:val="TableRow"/>
              <w:rPr>
                <w:sz w:val="20"/>
                <w:szCs w:val="20"/>
              </w:rPr>
            </w:pPr>
            <w:r>
              <w:rPr>
                <w:sz w:val="20"/>
                <w:szCs w:val="20"/>
              </w:rPr>
              <w:t xml:space="preserve">Service children are provided with enhanced pastoral support to enable them to succeed.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6" w14:textId="77777777" w:rsidR="00993BB2" w:rsidRDefault="009F04BA">
            <w:pPr>
              <w:pStyle w:val="TableRowCentered"/>
              <w:jc w:val="left"/>
              <w:rPr>
                <w:sz w:val="20"/>
              </w:rPr>
            </w:pPr>
            <w:r>
              <w:rPr>
                <w:sz w:val="20"/>
              </w:rPr>
              <w:t>Annual Pupil voice survey will show that Service Children will know where to access enhanced specialist support in times of stress, such as the deployment of a parent. The Service Children in school will meet half-termly as a group to share experiences and provide mutual support.</w:t>
            </w:r>
          </w:p>
        </w:tc>
      </w:tr>
      <w:tr w:rsidR="00993BB2" w14:paraId="2702D6C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8" w14:textId="77777777" w:rsidR="00993BB2" w:rsidRDefault="009F04BA">
            <w:pPr>
              <w:pStyle w:val="TableRow"/>
              <w:rPr>
                <w:sz w:val="20"/>
                <w:szCs w:val="20"/>
              </w:rPr>
            </w:pPr>
            <w:r>
              <w:rPr>
                <w:sz w:val="20"/>
                <w:szCs w:val="20"/>
              </w:rPr>
              <w:t xml:space="preserve">To develop more effective engagement with disadvantaged families.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9" w14:textId="1783AECB" w:rsidR="00993BB2" w:rsidRDefault="009F04BA">
            <w:pPr>
              <w:pStyle w:val="TableRowCentered"/>
              <w:jc w:val="left"/>
              <w:rPr>
                <w:sz w:val="20"/>
              </w:rPr>
            </w:pPr>
            <w:r>
              <w:rPr>
                <w:sz w:val="20"/>
              </w:rPr>
              <w:t>Monitoring of parental engagement from disadvantaged families to events like</w:t>
            </w:r>
            <w:r w:rsidR="007A2EEB">
              <w:rPr>
                <w:sz w:val="20"/>
              </w:rPr>
              <w:t>:</w:t>
            </w:r>
            <w:r>
              <w:rPr>
                <w:sz w:val="20"/>
              </w:rPr>
              <w:t xml:space="preserve"> Parents Evening, Parent Drop-ins and Family Learning will show that the differences are diminishing.</w:t>
            </w:r>
          </w:p>
        </w:tc>
      </w:tr>
      <w:tr w:rsidR="00993BB2" w14:paraId="2702D6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B" w14:textId="001903A2" w:rsidR="00993BB2" w:rsidRDefault="009F04BA">
            <w:pPr>
              <w:pStyle w:val="TableRow"/>
              <w:rPr>
                <w:sz w:val="20"/>
                <w:szCs w:val="20"/>
              </w:rPr>
            </w:pPr>
            <w:r>
              <w:rPr>
                <w:sz w:val="20"/>
                <w:szCs w:val="20"/>
              </w:rPr>
              <w:t>To develop effective alternative provision pathways for pupils who have struggled to engage with school</w:t>
            </w:r>
            <w:r w:rsidR="00A567C3">
              <w:rPr>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CC" w14:textId="77777777" w:rsidR="00993BB2" w:rsidRDefault="009F04BA">
            <w:pPr>
              <w:pStyle w:val="TableRowCentered"/>
              <w:jc w:val="left"/>
              <w:rPr>
                <w:sz w:val="20"/>
              </w:rPr>
            </w:pPr>
            <w:r>
              <w:rPr>
                <w:sz w:val="20"/>
              </w:rPr>
              <w:t xml:space="preserve">Monitoring of progress, attendance, </w:t>
            </w:r>
            <w:proofErr w:type="gramStart"/>
            <w:r>
              <w:rPr>
                <w:sz w:val="20"/>
              </w:rPr>
              <w:t>behaviour</w:t>
            </w:r>
            <w:proofErr w:type="gramEnd"/>
            <w:r>
              <w:rPr>
                <w:sz w:val="20"/>
              </w:rPr>
              <w:t xml:space="preserve"> and post-16 progression data will show that pupils on alternative provision pathways are improving their engagement with education.</w:t>
            </w:r>
          </w:p>
        </w:tc>
      </w:tr>
    </w:tbl>
    <w:p w14:paraId="2702D6CE" w14:textId="77777777" w:rsidR="00993BB2" w:rsidRDefault="00993BB2">
      <w:pPr>
        <w:pStyle w:val="Heading2"/>
      </w:pPr>
    </w:p>
    <w:p w14:paraId="2702D6CF" w14:textId="77777777" w:rsidR="00993BB2" w:rsidRDefault="009F04BA">
      <w:pPr>
        <w:suppressAutoHyphens w:val="0"/>
        <w:spacing w:after="0" w:line="240" w:lineRule="auto"/>
        <w:rPr>
          <w:b/>
          <w:color w:val="104F75"/>
          <w:sz w:val="32"/>
          <w:szCs w:val="32"/>
        </w:rPr>
      </w:pPr>
      <w:r>
        <w:br w:type="page"/>
      </w:r>
    </w:p>
    <w:p w14:paraId="2702D6D0" w14:textId="77777777" w:rsidR="00993BB2" w:rsidRDefault="009F04BA">
      <w:pPr>
        <w:pStyle w:val="Heading2"/>
      </w:pPr>
      <w:r>
        <w:lastRenderedPageBreak/>
        <w:t>Activity in this academic year</w:t>
      </w:r>
    </w:p>
    <w:p w14:paraId="2702D6D1" w14:textId="77777777" w:rsidR="00993BB2" w:rsidRDefault="009F04BA">
      <w:pPr>
        <w:spacing w:after="480"/>
      </w:pPr>
      <w:r>
        <w:t xml:space="preserve">This details how we intend to spend our pupil premium (and recovery premium funding) </w:t>
      </w:r>
      <w:r>
        <w:rPr>
          <w:b/>
          <w:bCs/>
        </w:rPr>
        <w:t>this academic year</w:t>
      </w:r>
      <w:r>
        <w:t xml:space="preserve"> to address the challenges listed above.</w:t>
      </w:r>
    </w:p>
    <w:p w14:paraId="2702D6D2" w14:textId="77777777" w:rsidR="00993BB2" w:rsidRDefault="009F04BA">
      <w:pPr>
        <w:pStyle w:val="Heading3"/>
      </w:pPr>
      <w:r>
        <w:t>Teaching (for example, CPD, recruitment and retention)</w:t>
      </w:r>
    </w:p>
    <w:p w14:paraId="2702D6D3" w14:textId="1947EA26" w:rsidR="00993BB2" w:rsidRDefault="009F04BA">
      <w:r>
        <w:t>Budgeted cost: £</w:t>
      </w:r>
      <w:r w:rsidR="00B1166A">
        <w:rPr>
          <w:i/>
          <w:iCs/>
        </w:rPr>
        <w:t>1</w:t>
      </w:r>
      <w:r w:rsidR="004D3459">
        <w:rPr>
          <w:i/>
          <w:iCs/>
        </w:rPr>
        <w:t>8</w:t>
      </w:r>
      <w:r w:rsidR="00B1166A">
        <w:rPr>
          <w:i/>
          <w:iCs/>
        </w:rPr>
        <w:t>0,398</w:t>
      </w:r>
    </w:p>
    <w:tbl>
      <w:tblPr>
        <w:tblW w:w="5000" w:type="pct"/>
        <w:tblCellMar>
          <w:left w:w="10" w:type="dxa"/>
          <w:right w:w="10" w:type="dxa"/>
        </w:tblCellMar>
        <w:tblLook w:val="04A0" w:firstRow="1" w:lastRow="0" w:firstColumn="1" w:lastColumn="0" w:noHBand="0" w:noVBand="1"/>
      </w:tblPr>
      <w:tblGrid>
        <w:gridCol w:w="2688"/>
        <w:gridCol w:w="5104"/>
        <w:gridCol w:w="1694"/>
      </w:tblGrid>
      <w:tr w:rsidR="00993BB2" w14:paraId="2702D6D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D4" w14:textId="77777777" w:rsidR="00993BB2" w:rsidRDefault="009F04BA">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D5" w14:textId="77777777" w:rsidR="00993BB2" w:rsidRDefault="009F04BA">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D6" w14:textId="77777777" w:rsidR="00993BB2" w:rsidRDefault="009F04BA">
            <w:pPr>
              <w:pStyle w:val="TableHeader"/>
              <w:jc w:val="left"/>
            </w:pPr>
            <w:r>
              <w:t>Challenge number(s) addressed</w:t>
            </w:r>
          </w:p>
        </w:tc>
      </w:tr>
      <w:tr w:rsidR="001D70D5" w14:paraId="2EC277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6377" w14:textId="77777777" w:rsidR="001D70D5" w:rsidRDefault="001D70D5" w:rsidP="001D70D5">
            <w:pPr>
              <w:pStyle w:val="TableRow"/>
              <w:rPr>
                <w:sz w:val="20"/>
                <w:szCs w:val="20"/>
              </w:rPr>
            </w:pPr>
            <w:r>
              <w:rPr>
                <w:sz w:val="20"/>
                <w:szCs w:val="20"/>
              </w:rPr>
              <w:t>Continued comprehensive CPD programme for all staff built around the school’s teaching and learning principles:</w:t>
            </w:r>
          </w:p>
          <w:p w14:paraId="4FB6A04D" w14:textId="77777777" w:rsidR="001D70D5" w:rsidRDefault="001D70D5" w:rsidP="001D70D5">
            <w:pPr>
              <w:pStyle w:val="TableRow"/>
              <w:numPr>
                <w:ilvl w:val="0"/>
                <w:numId w:val="18"/>
              </w:numPr>
              <w:rPr>
                <w:i/>
                <w:sz w:val="20"/>
                <w:szCs w:val="20"/>
              </w:rPr>
            </w:pPr>
            <w:r>
              <w:rPr>
                <w:i/>
                <w:sz w:val="20"/>
                <w:szCs w:val="20"/>
              </w:rPr>
              <w:t>Challenge for all</w:t>
            </w:r>
          </w:p>
          <w:p w14:paraId="2C307C2C" w14:textId="77777777" w:rsidR="001D70D5" w:rsidRDefault="001D70D5" w:rsidP="001D70D5">
            <w:pPr>
              <w:pStyle w:val="TableRow"/>
              <w:numPr>
                <w:ilvl w:val="0"/>
                <w:numId w:val="18"/>
              </w:numPr>
              <w:rPr>
                <w:i/>
                <w:sz w:val="20"/>
                <w:szCs w:val="20"/>
              </w:rPr>
            </w:pPr>
            <w:r>
              <w:rPr>
                <w:i/>
                <w:sz w:val="20"/>
                <w:szCs w:val="20"/>
              </w:rPr>
              <w:t>Feedback</w:t>
            </w:r>
          </w:p>
          <w:p w14:paraId="5B18616D" w14:textId="77777777" w:rsidR="001D70D5" w:rsidRDefault="001D70D5" w:rsidP="001D70D5">
            <w:pPr>
              <w:pStyle w:val="TableRow"/>
              <w:numPr>
                <w:ilvl w:val="0"/>
                <w:numId w:val="18"/>
              </w:numPr>
              <w:rPr>
                <w:i/>
                <w:sz w:val="20"/>
                <w:szCs w:val="20"/>
              </w:rPr>
            </w:pPr>
            <w:r>
              <w:rPr>
                <w:i/>
                <w:sz w:val="20"/>
                <w:szCs w:val="20"/>
              </w:rPr>
              <w:t>Literacy for life</w:t>
            </w:r>
          </w:p>
          <w:p w14:paraId="515E6A57" w14:textId="77777777" w:rsidR="001D70D5" w:rsidRDefault="001D70D5" w:rsidP="001D70D5">
            <w:pPr>
              <w:pStyle w:val="TableRow"/>
              <w:numPr>
                <w:ilvl w:val="0"/>
                <w:numId w:val="18"/>
              </w:numPr>
              <w:rPr>
                <w:i/>
                <w:sz w:val="20"/>
                <w:szCs w:val="20"/>
              </w:rPr>
            </w:pPr>
            <w:r>
              <w:rPr>
                <w:i/>
                <w:sz w:val="20"/>
                <w:szCs w:val="20"/>
              </w:rPr>
              <w:t>Stickability</w:t>
            </w:r>
          </w:p>
          <w:p w14:paraId="2E2259FB" w14:textId="77777777" w:rsidR="001D70D5" w:rsidRDefault="001D70D5" w:rsidP="001D70D5">
            <w:pPr>
              <w:pStyle w:val="TableRow"/>
              <w:numPr>
                <w:ilvl w:val="0"/>
                <w:numId w:val="18"/>
              </w:numPr>
              <w:rPr>
                <w:i/>
                <w:sz w:val="20"/>
                <w:szCs w:val="20"/>
              </w:rPr>
            </w:pPr>
            <w:r>
              <w:rPr>
                <w:i/>
                <w:sz w:val="20"/>
                <w:szCs w:val="20"/>
              </w:rPr>
              <w:t>Responsive teaching</w:t>
            </w:r>
          </w:p>
          <w:p w14:paraId="76E2CBDF" w14:textId="77777777" w:rsidR="001D70D5" w:rsidRDefault="001D70D5" w:rsidP="001D70D5">
            <w:pPr>
              <w:pStyle w:val="TableRow"/>
              <w:numPr>
                <w:ilvl w:val="0"/>
                <w:numId w:val="18"/>
              </w:numPr>
              <w:rPr>
                <w:i/>
                <w:sz w:val="20"/>
                <w:szCs w:val="20"/>
              </w:rPr>
            </w:pPr>
            <w:r>
              <w:rPr>
                <w:i/>
                <w:sz w:val="20"/>
                <w:szCs w:val="20"/>
              </w:rPr>
              <w:t>Modelling</w:t>
            </w:r>
          </w:p>
          <w:p w14:paraId="52E603AF" w14:textId="75B4141B" w:rsidR="001D70D5" w:rsidRDefault="001D70D5" w:rsidP="00EB461D">
            <w:pPr>
              <w:pStyle w:val="TableRow"/>
              <w:numPr>
                <w:ilvl w:val="0"/>
                <w:numId w:val="18"/>
              </w:numPr>
              <w:rPr>
                <w:sz w:val="20"/>
                <w:szCs w:val="20"/>
              </w:rPr>
            </w:pPr>
            <w:r>
              <w:rPr>
                <w:i/>
                <w:sz w:val="20"/>
                <w:szCs w:val="20"/>
              </w:rPr>
              <w:t>Fostering a love of learning</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57CE" w14:textId="77777777" w:rsidR="001D70D5" w:rsidRDefault="001D70D5" w:rsidP="001D70D5">
            <w:pPr>
              <w:pStyle w:val="TableRowCentered"/>
              <w:jc w:val="left"/>
              <w:rPr>
                <w:sz w:val="20"/>
              </w:rPr>
            </w:pPr>
            <w:r>
              <w:rPr>
                <w:sz w:val="20"/>
              </w:rPr>
              <w:t xml:space="preserve">Pupil premium children often enter the school behind their peers and need to make accelerated progress </w:t>
            </w:r>
            <w:proofErr w:type="gramStart"/>
            <w:r>
              <w:rPr>
                <w:sz w:val="20"/>
              </w:rPr>
              <w:t>in order to</w:t>
            </w:r>
            <w:proofErr w:type="gramEnd"/>
            <w:r>
              <w:rPr>
                <w:sz w:val="20"/>
              </w:rPr>
              <w:t xml:space="preserve"> catch up with their peers. Teachers are aware of which pupils are eligible for the Pupil Premium. Staff now need further training, focussing on the Accelerated Learning Cycle, specifically, on planning, adaptive </w:t>
            </w:r>
            <w:proofErr w:type="gramStart"/>
            <w:r>
              <w:rPr>
                <w:sz w:val="20"/>
              </w:rPr>
              <w:t>teaching</w:t>
            </w:r>
            <w:proofErr w:type="gramEnd"/>
            <w:r>
              <w:rPr>
                <w:sz w:val="20"/>
              </w:rPr>
              <w:t xml:space="preserve"> and feedback so that all pupils, especially the Pupil Premium, can make accelerated progress.</w:t>
            </w:r>
          </w:p>
          <w:p w14:paraId="374E3A53" w14:textId="77777777" w:rsidR="00D21432" w:rsidRDefault="00D21432" w:rsidP="001D70D5">
            <w:pPr>
              <w:pStyle w:val="TableRowCentered"/>
              <w:jc w:val="left"/>
              <w:rPr>
                <w:sz w:val="20"/>
              </w:rPr>
            </w:pPr>
          </w:p>
          <w:p w14:paraId="42594763" w14:textId="77777777" w:rsidR="001D70D5" w:rsidRPr="00D21432" w:rsidRDefault="00134F84" w:rsidP="001D70D5">
            <w:pPr>
              <w:pStyle w:val="TableRowCentered"/>
              <w:jc w:val="left"/>
              <w:rPr>
                <w:rStyle w:val="Hyperlink"/>
                <w:sz w:val="18"/>
                <w:szCs w:val="14"/>
              </w:rPr>
            </w:pPr>
            <w:hyperlink r:id="rId8" w:history="1">
              <w:r w:rsidR="001D70D5" w:rsidRPr="00D21432">
                <w:rPr>
                  <w:rStyle w:val="Hyperlink"/>
                  <w:sz w:val="18"/>
                  <w:szCs w:val="14"/>
                </w:rPr>
                <w:t>1. High-quality teaching | EEF (educationendowmentfoundation.org.uk)</w:t>
              </w:r>
            </w:hyperlink>
          </w:p>
          <w:p w14:paraId="46EDA249" w14:textId="77777777" w:rsidR="001D70D5" w:rsidRPr="00D21432" w:rsidRDefault="00134F84" w:rsidP="001D70D5">
            <w:pPr>
              <w:pStyle w:val="TableRowCentered"/>
              <w:jc w:val="left"/>
              <w:rPr>
                <w:rStyle w:val="Hyperlink"/>
                <w:sz w:val="18"/>
                <w:szCs w:val="14"/>
              </w:rPr>
            </w:pPr>
            <w:hyperlink r:id="rId9" w:history="1">
              <w:r w:rsidR="001D70D5" w:rsidRPr="00D21432">
                <w:rPr>
                  <w:rStyle w:val="Hyperlink"/>
                  <w:sz w:val="18"/>
                  <w:szCs w:val="14"/>
                </w:rPr>
                <w:t>Feedback | EEF (educationendowmentfoundation.org.uk)</w:t>
              </w:r>
            </w:hyperlink>
          </w:p>
          <w:p w14:paraId="5D284490" w14:textId="0DB1E8DE" w:rsidR="00D21432" w:rsidRDefault="00134F84" w:rsidP="001D70D5">
            <w:pPr>
              <w:pStyle w:val="TableRowCentered"/>
              <w:jc w:val="left"/>
              <w:rPr>
                <w:sz w:val="20"/>
              </w:rPr>
            </w:pPr>
            <w:hyperlink r:id="rId10" w:history="1">
              <w:r w:rsidR="00D21432" w:rsidRPr="00D21432">
                <w:rPr>
                  <w:rStyle w:val="Hyperlink"/>
                  <w:sz w:val="18"/>
                  <w:szCs w:val="14"/>
                </w:rPr>
                <w:t>Effective Professional Development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290B" w14:textId="2627E1BC" w:rsidR="001D70D5" w:rsidRDefault="003F08E0" w:rsidP="001D70D5">
            <w:pPr>
              <w:pStyle w:val="TableRowCentered"/>
              <w:jc w:val="left"/>
              <w:rPr>
                <w:sz w:val="22"/>
              </w:rPr>
            </w:pPr>
            <w:r>
              <w:rPr>
                <w:sz w:val="22"/>
              </w:rPr>
              <w:t>1, 2, 3, 4</w:t>
            </w:r>
          </w:p>
        </w:tc>
      </w:tr>
      <w:tr w:rsidR="001D70D5" w14:paraId="2702D6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D8" w14:textId="77777777" w:rsidR="001D70D5" w:rsidRPr="00A36841" w:rsidRDefault="001D70D5" w:rsidP="001D70D5">
            <w:pPr>
              <w:pStyle w:val="TableRow"/>
              <w:rPr>
                <w:sz w:val="20"/>
                <w:szCs w:val="20"/>
              </w:rPr>
            </w:pPr>
            <w:r w:rsidRPr="00A36841">
              <w:rPr>
                <w:sz w:val="20"/>
                <w:szCs w:val="20"/>
              </w:rPr>
              <w:t>Adapt Early Years provision to ensure that the effect of deprivation on entry is minimised.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D934" w14:textId="5FD9279E" w:rsidR="001D70D5" w:rsidRPr="00A36841" w:rsidRDefault="001D70D5" w:rsidP="001D70D5">
            <w:pPr>
              <w:pStyle w:val="TableRowCentered"/>
              <w:jc w:val="left"/>
              <w:rPr>
                <w:sz w:val="20"/>
              </w:rPr>
            </w:pPr>
            <w:r w:rsidRPr="00A36841">
              <w:rPr>
                <w:sz w:val="20"/>
              </w:rPr>
              <w:t>Pupil premium children often enter Year R up to 18 months behind other children. It is important that steps are taken to narrow the gaps in the Early Years. Communication and Language is often a key barrier for disadvantaged pupils, so additional staff training has been provided in this area and the English curriculum has been adapted to provide a greater focus on developing these skills.</w:t>
            </w:r>
          </w:p>
          <w:p w14:paraId="28D1CAAA" w14:textId="50E13E3B" w:rsidR="001D70D5" w:rsidRPr="00A36841" w:rsidRDefault="00134F84" w:rsidP="001D70D5">
            <w:pPr>
              <w:pStyle w:val="TableRowCentered"/>
              <w:jc w:val="left"/>
              <w:rPr>
                <w:sz w:val="14"/>
                <w:szCs w:val="14"/>
              </w:rPr>
            </w:pPr>
            <w:hyperlink r:id="rId11" w:history="1">
              <w:r w:rsidR="001D70D5" w:rsidRPr="00A36841">
                <w:rPr>
                  <w:rStyle w:val="Hyperlink"/>
                  <w:sz w:val="18"/>
                  <w:szCs w:val="14"/>
                </w:rPr>
                <w:t>Communication and language approaches | EEF (educationendowmentfoundation.org.uk)</w:t>
              </w:r>
            </w:hyperlink>
          </w:p>
          <w:p w14:paraId="2702D6D9" w14:textId="0384A20D" w:rsidR="001D70D5" w:rsidRPr="00A36841" w:rsidRDefault="00134F84" w:rsidP="001D70D5">
            <w:pPr>
              <w:pStyle w:val="TableRowCentered"/>
              <w:jc w:val="left"/>
              <w:rPr>
                <w:sz w:val="20"/>
              </w:rPr>
            </w:pPr>
            <w:hyperlink r:id="rId12" w:history="1">
              <w:r w:rsidR="001D70D5" w:rsidRPr="00A36841">
                <w:rPr>
                  <w:rStyle w:val="Hyperlink"/>
                  <w:sz w:val="18"/>
                  <w:szCs w:val="14"/>
                </w:rPr>
                <w:t>Phonics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DA" w14:textId="5A8529DF" w:rsidR="001D70D5" w:rsidRDefault="001D70D5" w:rsidP="001D70D5">
            <w:pPr>
              <w:pStyle w:val="TableRowCentered"/>
              <w:jc w:val="left"/>
              <w:rPr>
                <w:sz w:val="22"/>
              </w:rPr>
            </w:pPr>
            <w:r>
              <w:rPr>
                <w:sz w:val="22"/>
              </w:rPr>
              <w:t>1</w:t>
            </w:r>
          </w:p>
        </w:tc>
      </w:tr>
      <w:tr w:rsidR="001D70D5" w14:paraId="2702D6D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DC" w14:textId="77777777" w:rsidR="001D70D5" w:rsidRPr="00A36841" w:rsidRDefault="001D70D5" w:rsidP="001D70D5">
            <w:pPr>
              <w:pStyle w:val="TableRow"/>
              <w:rPr>
                <w:sz w:val="20"/>
                <w:szCs w:val="20"/>
              </w:rPr>
            </w:pPr>
            <w:r w:rsidRPr="00A36841">
              <w:rPr>
                <w:sz w:val="20"/>
                <w:szCs w:val="20"/>
              </w:rPr>
              <w:t>Adapt the Year 1 curriculum to ensure that disadvantaged children are supported through the transition from Year R to Year 1</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6235F" w14:textId="77777777" w:rsidR="001D70D5" w:rsidRPr="00A36841" w:rsidRDefault="001D70D5" w:rsidP="001D70D5">
            <w:pPr>
              <w:pStyle w:val="TableRowCentered"/>
              <w:jc w:val="left"/>
              <w:rPr>
                <w:sz w:val="20"/>
              </w:rPr>
            </w:pPr>
            <w:r w:rsidRPr="00A36841">
              <w:rPr>
                <w:sz w:val="20"/>
              </w:rPr>
              <w:t>Younger PP children form very strong bonds with their teachers and teaching assistants and can find it difficult to adapt to more formal style of learning in Year 1, particularly if they have not made a Good Level of Development in Year R. The transition from Year R into 1 therefore needs to be managed very carefully to ensure that these children can continue to catch-up with their peers.</w:t>
            </w:r>
          </w:p>
          <w:p w14:paraId="2702D6DD" w14:textId="6F37BE10" w:rsidR="001D70D5" w:rsidRPr="00A36841" w:rsidRDefault="00134F84" w:rsidP="001D70D5">
            <w:pPr>
              <w:pStyle w:val="TableRowCentered"/>
              <w:jc w:val="left"/>
              <w:rPr>
                <w:sz w:val="20"/>
              </w:rPr>
            </w:pPr>
            <w:hyperlink r:id="rId13" w:history="1">
              <w:r w:rsidR="001D70D5" w:rsidRPr="00A36841">
                <w:rPr>
                  <w:rStyle w:val="Hyperlink"/>
                  <w:sz w:val="18"/>
                  <w:szCs w:val="14"/>
                </w:rPr>
                <w:t>Phonics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DE" w14:textId="550C965E" w:rsidR="001D70D5" w:rsidRDefault="001D70D5" w:rsidP="001D70D5">
            <w:pPr>
              <w:pStyle w:val="TableRowCentered"/>
              <w:jc w:val="left"/>
              <w:rPr>
                <w:sz w:val="22"/>
              </w:rPr>
            </w:pPr>
            <w:r>
              <w:rPr>
                <w:sz w:val="22"/>
              </w:rPr>
              <w:t>1</w:t>
            </w:r>
          </w:p>
        </w:tc>
      </w:tr>
      <w:tr w:rsidR="001D70D5" w14:paraId="2702D6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0" w14:textId="77777777" w:rsidR="001D70D5" w:rsidRDefault="001D70D5" w:rsidP="001D70D5">
            <w:pPr>
              <w:pStyle w:val="TableRow"/>
              <w:rPr>
                <w:sz w:val="20"/>
                <w:szCs w:val="20"/>
              </w:rPr>
            </w:pPr>
            <w:r>
              <w:rPr>
                <w:sz w:val="20"/>
                <w:szCs w:val="20"/>
              </w:rPr>
              <w:t>Ensure that teachers receive detailed information on disadvantaged pupils and share strategies on works well with individuals.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1" w14:textId="77777777" w:rsidR="001D70D5" w:rsidRDefault="001D70D5" w:rsidP="001D70D5">
            <w:pPr>
              <w:pStyle w:val="TableRowCentered"/>
              <w:jc w:val="left"/>
              <w:rPr>
                <w:sz w:val="20"/>
              </w:rPr>
            </w:pPr>
            <w:r>
              <w:rPr>
                <w:sz w:val="20"/>
              </w:rPr>
              <w:t xml:space="preserve">Pupils eligible for PP support are not a homogenous group. They come from a diverse range of backgrounds and each disadvantaged pupil has different strengths and needs. The pen portraits will aim to share contextual information and successful strategies that work for individuals. Pen portraits are already well established for pupils with SEN and there </w:t>
            </w:r>
            <w:r>
              <w:rPr>
                <w:sz w:val="20"/>
              </w:rPr>
              <w:lastRenderedPageBreak/>
              <w:t>will be some crossover with pupils eligible for PP support.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2" w14:textId="05D33FB1" w:rsidR="001D70D5" w:rsidRDefault="00B314F9" w:rsidP="001D70D5">
            <w:pPr>
              <w:pStyle w:val="TableRowCentered"/>
              <w:jc w:val="left"/>
              <w:rPr>
                <w:sz w:val="22"/>
              </w:rPr>
            </w:pPr>
            <w:r>
              <w:rPr>
                <w:sz w:val="22"/>
              </w:rPr>
              <w:lastRenderedPageBreak/>
              <w:t xml:space="preserve">1, </w:t>
            </w:r>
            <w:r w:rsidR="001D70D5">
              <w:rPr>
                <w:sz w:val="22"/>
              </w:rPr>
              <w:t xml:space="preserve">2, </w:t>
            </w:r>
            <w:r>
              <w:rPr>
                <w:sz w:val="22"/>
              </w:rPr>
              <w:t>3</w:t>
            </w:r>
            <w:r w:rsidR="00212486">
              <w:rPr>
                <w:sz w:val="22"/>
              </w:rPr>
              <w:t>, 4</w:t>
            </w:r>
          </w:p>
        </w:tc>
      </w:tr>
      <w:tr w:rsidR="001D70D5" w14:paraId="2702D6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C" w14:textId="77777777" w:rsidR="001D70D5" w:rsidRDefault="001D70D5" w:rsidP="001D70D5">
            <w:pPr>
              <w:pStyle w:val="TableRow"/>
              <w:rPr>
                <w:sz w:val="20"/>
                <w:szCs w:val="20"/>
              </w:rPr>
            </w:pPr>
            <w:r>
              <w:rPr>
                <w:sz w:val="20"/>
                <w:szCs w:val="20"/>
              </w:rPr>
              <w:t xml:space="preserve">Continue to develop a whole school ethos around the 6Rs to ensure that PP pupils are ready, resilient, respectful, responsible, </w:t>
            </w:r>
            <w:proofErr w:type="gramStart"/>
            <w:r>
              <w:rPr>
                <w:sz w:val="20"/>
                <w:szCs w:val="20"/>
              </w:rPr>
              <w:t>resourceful</w:t>
            </w:r>
            <w:proofErr w:type="gramEnd"/>
            <w:r>
              <w:rPr>
                <w:sz w:val="20"/>
                <w:szCs w:val="20"/>
              </w:rPr>
              <w:t xml:space="preserve"> and reflective learners.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D" w14:textId="77777777" w:rsidR="001D70D5" w:rsidRDefault="001D70D5" w:rsidP="001D70D5">
            <w:pPr>
              <w:pStyle w:val="TableRow"/>
              <w:rPr>
                <w:sz w:val="20"/>
                <w:szCs w:val="20"/>
              </w:rPr>
            </w:pPr>
            <w:r>
              <w:rPr>
                <w:sz w:val="20"/>
                <w:szCs w:val="20"/>
              </w:rPr>
              <w:t xml:space="preserve">The Education Endowment Foundation says, “Metacognition and self-regulation approaches have consistently high levels of impact, with pupils making an average of seven months’ additional progress. These strategies are usually more effective when taught in collaborative groups so that learners can support each other and make their thinking explicit through discussion.” </w:t>
            </w:r>
          </w:p>
          <w:p w14:paraId="087AFE20" w14:textId="77777777" w:rsidR="001D70D5" w:rsidRDefault="001D70D5" w:rsidP="001D70D5">
            <w:pPr>
              <w:pStyle w:val="TableRow"/>
              <w:rPr>
                <w:sz w:val="20"/>
                <w:szCs w:val="20"/>
              </w:rPr>
            </w:pPr>
            <w:r>
              <w:rPr>
                <w:sz w:val="20"/>
                <w:szCs w:val="20"/>
              </w:rPr>
              <w:t xml:space="preserve">It is recognised that being ready, resilient, resourceful, respectful, </w:t>
            </w:r>
            <w:proofErr w:type="gramStart"/>
            <w:r>
              <w:rPr>
                <w:sz w:val="20"/>
                <w:szCs w:val="20"/>
              </w:rPr>
              <w:t>reflective</w:t>
            </w:r>
            <w:proofErr w:type="gramEnd"/>
            <w:r>
              <w:rPr>
                <w:sz w:val="20"/>
                <w:szCs w:val="20"/>
              </w:rPr>
              <w:t xml:space="preserve"> and responsible are the foundation of effective learning. The opportunity to develop these skills and qualities is embedded in our teaching and learning and pastoral/reward systems. Pupils are encouraged to reflect on the development of these skills and their progress is celebrated.</w:t>
            </w:r>
          </w:p>
          <w:p w14:paraId="2702D6EE" w14:textId="2533FF48" w:rsidR="001D70D5" w:rsidRDefault="00134F84" w:rsidP="00F763C6">
            <w:pPr>
              <w:pStyle w:val="TableRow"/>
              <w:rPr>
                <w:sz w:val="22"/>
              </w:rPr>
            </w:pPr>
            <w:hyperlink r:id="rId14" w:history="1">
              <w:r w:rsidR="001D70D5" w:rsidRPr="00821765">
                <w:rPr>
                  <w:rStyle w:val="Hyperlink"/>
                  <w:sz w:val="20"/>
                  <w:szCs w:val="20"/>
                </w:rPr>
                <w:t>Metacognition and self-regulation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EF" w14:textId="19254125" w:rsidR="001D70D5" w:rsidRDefault="00212486" w:rsidP="001D70D5">
            <w:pPr>
              <w:pStyle w:val="TableRowCentered"/>
              <w:jc w:val="left"/>
              <w:rPr>
                <w:sz w:val="22"/>
              </w:rPr>
            </w:pPr>
            <w:r>
              <w:rPr>
                <w:sz w:val="22"/>
              </w:rPr>
              <w:t>1, 2, 3, 4</w:t>
            </w:r>
          </w:p>
        </w:tc>
      </w:tr>
      <w:tr w:rsidR="001D70D5" w14:paraId="5FF4B5B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7A27" w14:textId="03D3A76B" w:rsidR="001D70D5" w:rsidRDefault="00B577CA" w:rsidP="001D70D5">
            <w:pPr>
              <w:pStyle w:val="TableRow"/>
              <w:rPr>
                <w:sz w:val="20"/>
                <w:szCs w:val="20"/>
              </w:rPr>
            </w:pPr>
            <w:r>
              <w:rPr>
                <w:sz w:val="20"/>
                <w:szCs w:val="20"/>
              </w:rPr>
              <w:t xml:space="preserve">Knowing our pupils: </w:t>
            </w:r>
            <w:r w:rsidR="001D70D5">
              <w:rPr>
                <w:sz w:val="20"/>
                <w:szCs w:val="20"/>
              </w:rPr>
              <w:t>CAT</w:t>
            </w:r>
            <w:r w:rsidR="00DC1B09">
              <w:rPr>
                <w:sz w:val="20"/>
                <w:szCs w:val="20"/>
              </w:rPr>
              <w:t>4</w:t>
            </w:r>
            <w:r>
              <w:rPr>
                <w:sz w:val="20"/>
                <w:szCs w:val="20"/>
              </w:rPr>
              <w:t xml:space="preserve"> testing</w:t>
            </w:r>
            <w:r w:rsidR="0023341A">
              <w:rPr>
                <w:sz w:val="20"/>
                <w:szCs w:val="20"/>
              </w:rPr>
              <w:t xml:space="preserve"> to </w:t>
            </w:r>
            <w:r w:rsidR="00490EC6">
              <w:rPr>
                <w:sz w:val="20"/>
                <w:szCs w:val="20"/>
              </w:rPr>
              <w:t>enable adaptive teaching and supportive/challenging targets for attainment</w:t>
            </w:r>
            <w:r w:rsidR="00F42AF0">
              <w:rPr>
                <w:sz w:val="20"/>
                <w:szCs w:val="20"/>
              </w:rPr>
              <w:t xml:space="preserve"> - senior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C288" w14:textId="0E3E5264" w:rsidR="001D70D5" w:rsidRDefault="00FA45C4" w:rsidP="001D70D5">
            <w:pPr>
              <w:pStyle w:val="TableRow"/>
              <w:rPr>
                <w:sz w:val="20"/>
                <w:szCs w:val="20"/>
              </w:rPr>
            </w:pPr>
            <w:r>
              <w:rPr>
                <w:sz w:val="20"/>
                <w:szCs w:val="20"/>
              </w:rPr>
              <w:t xml:space="preserve">As part of the Accelerated Learning Cycle, </w:t>
            </w:r>
            <w:r w:rsidR="005B0CE4">
              <w:rPr>
                <w:sz w:val="20"/>
                <w:szCs w:val="20"/>
              </w:rPr>
              <w:t xml:space="preserve">staff need to know and understand the strengths and weaknesses of the pupils they teach to be able to adapt their teaching accordingly.  </w:t>
            </w:r>
            <w:proofErr w:type="gramStart"/>
            <w:r w:rsidR="005B0CE4">
              <w:rPr>
                <w:sz w:val="20"/>
                <w:szCs w:val="20"/>
              </w:rPr>
              <w:t>In light of</w:t>
            </w:r>
            <w:proofErr w:type="gramEnd"/>
            <w:r w:rsidR="005B0CE4">
              <w:rPr>
                <w:sz w:val="20"/>
                <w:szCs w:val="20"/>
              </w:rPr>
              <w:t xml:space="preserve"> the </w:t>
            </w:r>
            <w:r w:rsidR="004573AD">
              <w:rPr>
                <w:sz w:val="20"/>
                <w:szCs w:val="20"/>
              </w:rPr>
              <w:t>cancellation of Year 6 national assessments due to Covid-19, it is also important to have robust and externally validated targets for Key Stage 4 attainment to ensure the disadvantaged are suitably supported, and challenged, to attain the best outcomes.</w:t>
            </w:r>
          </w:p>
          <w:p w14:paraId="7819329C" w14:textId="77777777" w:rsidR="00DC1B09" w:rsidRPr="00DC539B" w:rsidRDefault="00134F84" w:rsidP="001D70D5">
            <w:pPr>
              <w:pStyle w:val="TableRow"/>
              <w:rPr>
                <w:rStyle w:val="Hyperlink"/>
                <w:sz w:val="18"/>
                <w:szCs w:val="14"/>
              </w:rPr>
            </w:pPr>
            <w:hyperlink r:id="rId15" w:history="1">
              <w:r w:rsidR="00DC1B09" w:rsidRPr="00DC539B">
                <w:rPr>
                  <w:rStyle w:val="Hyperlink"/>
                  <w:sz w:val="18"/>
                  <w:szCs w:val="14"/>
                </w:rPr>
                <w:t>Setting SMART targets for students with CAT4 and FFT - GL Assessment (gl-assessment.co.uk)</w:t>
              </w:r>
            </w:hyperlink>
          </w:p>
          <w:p w14:paraId="398D0B5A" w14:textId="4443ED21" w:rsidR="007A01EF" w:rsidRDefault="00134F84" w:rsidP="001D70D5">
            <w:pPr>
              <w:pStyle w:val="TableRow"/>
              <w:rPr>
                <w:sz w:val="20"/>
                <w:szCs w:val="20"/>
              </w:rPr>
            </w:pPr>
            <w:hyperlink r:id="rId16" w:history="1">
              <w:r w:rsidR="007A01EF" w:rsidRPr="00DC539B">
                <w:rPr>
                  <w:rStyle w:val="Hyperlink"/>
                  <w:sz w:val="18"/>
                  <w:szCs w:val="14"/>
                </w:rPr>
                <w:t>Setting aspirational targets for students in Trusts with the help of CAT4 and FFT - GL Assessment (gl-assessment.co.uk)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45B9" w14:textId="4744BF55" w:rsidR="001D70D5" w:rsidRDefault="00212486" w:rsidP="001D70D5">
            <w:pPr>
              <w:pStyle w:val="TableRowCentered"/>
              <w:jc w:val="left"/>
              <w:rPr>
                <w:sz w:val="22"/>
              </w:rPr>
            </w:pPr>
            <w:r>
              <w:rPr>
                <w:sz w:val="22"/>
              </w:rPr>
              <w:t>2, 3, 4</w:t>
            </w:r>
          </w:p>
        </w:tc>
      </w:tr>
      <w:tr w:rsidR="001D70D5" w14:paraId="5792DC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952E" w14:textId="32305F0C" w:rsidR="001D70D5" w:rsidRDefault="00490EC6" w:rsidP="001D70D5">
            <w:pPr>
              <w:pStyle w:val="TableRow"/>
              <w:rPr>
                <w:sz w:val="20"/>
                <w:szCs w:val="20"/>
              </w:rPr>
            </w:pPr>
            <w:r>
              <w:rPr>
                <w:sz w:val="20"/>
                <w:szCs w:val="20"/>
              </w:rPr>
              <w:t xml:space="preserve">Knowing our pupils: </w:t>
            </w:r>
            <w:r w:rsidR="001D70D5">
              <w:rPr>
                <w:sz w:val="20"/>
                <w:szCs w:val="20"/>
              </w:rPr>
              <w:t>GL Exact</w:t>
            </w:r>
            <w:r>
              <w:rPr>
                <w:sz w:val="20"/>
                <w:szCs w:val="20"/>
              </w:rPr>
              <w:t xml:space="preserve"> literacy testing</w:t>
            </w:r>
            <w:r w:rsidR="00BA4997">
              <w:rPr>
                <w:sz w:val="20"/>
                <w:szCs w:val="20"/>
              </w:rPr>
              <w:t xml:space="preserve"> to support with </w:t>
            </w:r>
            <w:r w:rsidR="001D557F">
              <w:rPr>
                <w:sz w:val="20"/>
                <w:szCs w:val="20"/>
              </w:rPr>
              <w:t xml:space="preserve">adaptive teaching and access arrangements for </w:t>
            </w:r>
            <w:r w:rsidR="00D54744">
              <w:rPr>
                <w:sz w:val="20"/>
                <w:szCs w:val="20"/>
              </w:rPr>
              <w:t>pupils</w:t>
            </w:r>
            <w:r w:rsidR="00F42AF0">
              <w:rPr>
                <w:sz w:val="20"/>
                <w:szCs w:val="20"/>
              </w:rPr>
              <w:t xml:space="preserve"> - senior</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507B" w14:textId="6A7FC740" w:rsidR="001D70D5" w:rsidRDefault="005E7C65" w:rsidP="001D70D5">
            <w:pPr>
              <w:pStyle w:val="TableRow"/>
              <w:rPr>
                <w:sz w:val="20"/>
                <w:szCs w:val="20"/>
              </w:rPr>
            </w:pPr>
            <w:r>
              <w:rPr>
                <w:sz w:val="20"/>
                <w:szCs w:val="20"/>
              </w:rPr>
              <w:t>Prior attainment indicators show</w:t>
            </w:r>
            <w:r w:rsidR="004B036F">
              <w:rPr>
                <w:sz w:val="20"/>
                <w:szCs w:val="20"/>
              </w:rPr>
              <w:t xml:space="preserve"> that many of our pupils enter the senior section with lower levels of literacy, especially those pupils who are disadvantaged.  GL Exact reading testing generates data to enable interventions to support pupils catching up, including </w:t>
            </w:r>
            <w:r w:rsidR="006F7D54">
              <w:rPr>
                <w:sz w:val="20"/>
                <w:szCs w:val="20"/>
              </w:rPr>
              <w:t>Destination Reader, teachers to adapt their lesson in line with the Accelerated Learning Cycle to scaffold, support and challenge pupils in lessons and apply for access arrangements to support our students through summative tests.</w:t>
            </w:r>
          </w:p>
          <w:p w14:paraId="327AF488" w14:textId="229AFDF9" w:rsidR="00F121A2" w:rsidRDefault="00134F84" w:rsidP="001D70D5">
            <w:pPr>
              <w:pStyle w:val="TableRow"/>
              <w:rPr>
                <w:sz w:val="20"/>
                <w:szCs w:val="20"/>
              </w:rPr>
            </w:pPr>
            <w:hyperlink r:id="rId17" w:history="1">
              <w:r w:rsidR="00F121A2" w:rsidRPr="00DC539B">
                <w:rPr>
                  <w:rStyle w:val="Hyperlink"/>
                  <w:sz w:val="18"/>
                  <w:szCs w:val="14"/>
                </w:rPr>
                <w:t>Exact: Practical application in a mainstream secondary school - GL Assessment (gl-assessment.co.uk)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D1C2" w14:textId="584874B0" w:rsidR="001D70D5" w:rsidRDefault="00212486" w:rsidP="001D70D5">
            <w:pPr>
              <w:pStyle w:val="TableRowCentered"/>
              <w:jc w:val="left"/>
              <w:rPr>
                <w:sz w:val="22"/>
              </w:rPr>
            </w:pPr>
            <w:r>
              <w:rPr>
                <w:sz w:val="22"/>
              </w:rPr>
              <w:t>2, 3, 4</w:t>
            </w:r>
          </w:p>
        </w:tc>
      </w:tr>
      <w:tr w:rsidR="001D70D5" w14:paraId="7A16B3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9DB5A" w14:textId="36BFCABE" w:rsidR="001D70D5" w:rsidRDefault="001D70D5" w:rsidP="001D70D5">
            <w:pPr>
              <w:pStyle w:val="TableRow"/>
              <w:rPr>
                <w:sz w:val="20"/>
                <w:szCs w:val="20"/>
              </w:rPr>
            </w:pPr>
            <w:r>
              <w:rPr>
                <w:sz w:val="20"/>
                <w:szCs w:val="20"/>
              </w:rPr>
              <w:t>Cultural capital</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66A8" w14:textId="009013C1" w:rsidR="001D70D5" w:rsidRDefault="002F65F1" w:rsidP="001D70D5">
            <w:pPr>
              <w:pStyle w:val="TableRow"/>
              <w:rPr>
                <w:sz w:val="20"/>
                <w:szCs w:val="20"/>
              </w:rPr>
            </w:pPr>
            <w:r>
              <w:rPr>
                <w:sz w:val="20"/>
                <w:szCs w:val="20"/>
              </w:rPr>
              <w:t xml:space="preserve">Many of our pupils, especially those who are disadvantaged, </w:t>
            </w:r>
            <w:r w:rsidR="00986D13">
              <w:rPr>
                <w:sz w:val="20"/>
                <w:szCs w:val="20"/>
              </w:rPr>
              <w:t>lack opportunities to enrich their education outside of school, including their understanding of British Values.  Programmes such as Personal Development Days (PD Days) and activities week</w:t>
            </w:r>
            <w:r w:rsidR="00AE5F5B">
              <w:rPr>
                <w:sz w:val="20"/>
                <w:szCs w:val="20"/>
              </w:rPr>
              <w:t xml:space="preserve"> ensure that the most disadvantaged </w:t>
            </w:r>
            <w:proofErr w:type="gramStart"/>
            <w:r w:rsidR="00AE5F5B">
              <w:rPr>
                <w:sz w:val="20"/>
                <w:szCs w:val="20"/>
              </w:rPr>
              <w:t>are able to</w:t>
            </w:r>
            <w:proofErr w:type="gramEnd"/>
            <w:r w:rsidR="00AE5F5B">
              <w:rPr>
                <w:sz w:val="20"/>
                <w:szCs w:val="20"/>
              </w:rPr>
              <w:t xml:space="preserve"> access</w:t>
            </w:r>
            <w:r w:rsidR="0056385F">
              <w:rPr>
                <w:sz w:val="20"/>
                <w:szCs w:val="20"/>
              </w:rPr>
              <w:t xml:space="preserve"> these opportunities and develop these skills.</w:t>
            </w:r>
          </w:p>
          <w:p w14:paraId="7E10D845" w14:textId="75277459" w:rsidR="00462C82" w:rsidRDefault="00134F84" w:rsidP="001D70D5">
            <w:pPr>
              <w:pStyle w:val="TableRow"/>
              <w:rPr>
                <w:sz w:val="20"/>
                <w:szCs w:val="20"/>
              </w:rPr>
            </w:pPr>
            <w:hyperlink r:id="rId18" w:history="1">
              <w:r w:rsidR="00462C82" w:rsidRPr="00DC539B">
                <w:rPr>
                  <w:rStyle w:val="Hyperlink"/>
                  <w:sz w:val="18"/>
                  <w:szCs w:val="14"/>
                </w:rPr>
                <w:t>'Cultural capital': expanding narrow definitions | The Key Leaders (thekeysupport.com)</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C154" w14:textId="328DAEA9" w:rsidR="001D70D5" w:rsidRDefault="00F42AF0" w:rsidP="001D70D5">
            <w:pPr>
              <w:pStyle w:val="TableRowCentered"/>
              <w:jc w:val="left"/>
              <w:rPr>
                <w:sz w:val="22"/>
              </w:rPr>
            </w:pPr>
            <w:r>
              <w:rPr>
                <w:sz w:val="22"/>
              </w:rPr>
              <w:t>4</w:t>
            </w:r>
            <w:r w:rsidR="00EC2089">
              <w:rPr>
                <w:sz w:val="22"/>
              </w:rPr>
              <w:t>, 6</w:t>
            </w:r>
          </w:p>
        </w:tc>
      </w:tr>
      <w:tr w:rsidR="001D70D5" w14:paraId="057DFF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8653" w14:textId="72147B59" w:rsidR="001D70D5" w:rsidRDefault="001259E2" w:rsidP="001D70D5">
            <w:pPr>
              <w:pStyle w:val="TableRow"/>
              <w:rPr>
                <w:sz w:val="20"/>
                <w:szCs w:val="20"/>
              </w:rPr>
            </w:pPr>
            <w:r>
              <w:rPr>
                <w:sz w:val="20"/>
                <w:szCs w:val="20"/>
              </w:rPr>
              <w:t>Knowing our pupils: f</w:t>
            </w:r>
            <w:r w:rsidR="001D70D5">
              <w:rPr>
                <w:sz w:val="20"/>
                <w:szCs w:val="20"/>
              </w:rPr>
              <w:t>eedback</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DF608" w14:textId="66F09B82" w:rsidR="001D70D5" w:rsidRDefault="00467FEC" w:rsidP="001D70D5">
            <w:pPr>
              <w:pStyle w:val="TableRow"/>
              <w:rPr>
                <w:sz w:val="20"/>
                <w:szCs w:val="20"/>
              </w:rPr>
            </w:pPr>
            <w:r>
              <w:rPr>
                <w:sz w:val="20"/>
                <w:szCs w:val="20"/>
              </w:rPr>
              <w:t xml:space="preserve">Feedback is an essential part of the Accelerated Learning Cycle, ensuring that lessons are planned, </w:t>
            </w:r>
            <w:r>
              <w:rPr>
                <w:sz w:val="20"/>
                <w:szCs w:val="20"/>
              </w:rPr>
              <w:lastRenderedPageBreak/>
              <w:t xml:space="preserve">and adapted, from a position of knowledge about the pupil and what they need to improve.  Extensive INSET and development training for staff </w:t>
            </w:r>
            <w:r w:rsidR="00E3096C">
              <w:rPr>
                <w:sz w:val="20"/>
                <w:szCs w:val="20"/>
              </w:rPr>
              <w:t xml:space="preserve">equips them with skills and strategies to ensure that feedback is meaningful and motivational and forms part of </w:t>
            </w:r>
            <w:r w:rsidR="005E5D1C">
              <w:rPr>
                <w:sz w:val="20"/>
                <w:szCs w:val="20"/>
              </w:rPr>
              <w:t>our comprehensive professional development for all staff.</w:t>
            </w:r>
          </w:p>
          <w:p w14:paraId="0274A490" w14:textId="77777777" w:rsidR="00D7473F" w:rsidRPr="00DC539B" w:rsidRDefault="00134F84" w:rsidP="001D70D5">
            <w:pPr>
              <w:pStyle w:val="TableRow"/>
              <w:rPr>
                <w:rStyle w:val="Hyperlink"/>
                <w:sz w:val="18"/>
                <w:szCs w:val="14"/>
              </w:rPr>
            </w:pPr>
            <w:hyperlink r:id="rId19" w:history="1">
              <w:r w:rsidR="00D728B0" w:rsidRPr="00DC539B">
                <w:rPr>
                  <w:rStyle w:val="Hyperlink"/>
                  <w:sz w:val="18"/>
                  <w:szCs w:val="14"/>
                </w:rPr>
                <w:t>Feedback | EEF (educationendowmentfoundation.org.uk)</w:t>
              </w:r>
            </w:hyperlink>
          </w:p>
          <w:p w14:paraId="252693EF" w14:textId="77777777" w:rsidR="006E4B53" w:rsidRPr="00DC539B" w:rsidRDefault="00134F84" w:rsidP="001D70D5">
            <w:pPr>
              <w:pStyle w:val="TableRow"/>
              <w:rPr>
                <w:rStyle w:val="Hyperlink"/>
                <w:sz w:val="18"/>
                <w:szCs w:val="14"/>
              </w:rPr>
            </w:pPr>
            <w:hyperlink r:id="rId20" w:history="1">
              <w:r w:rsidR="006E4B53" w:rsidRPr="00DC539B">
                <w:rPr>
                  <w:rStyle w:val="Hyperlink"/>
                  <w:sz w:val="18"/>
                  <w:szCs w:val="14"/>
                </w:rPr>
                <w:t>Teacher Feedback to Improve Pupil Learning | EEF (educationendowmentfoundation.org.uk)</w:t>
              </w:r>
            </w:hyperlink>
          </w:p>
          <w:p w14:paraId="397C3E59" w14:textId="77777777" w:rsidR="002220F7" w:rsidRPr="00DC539B" w:rsidRDefault="00134F84" w:rsidP="001D70D5">
            <w:pPr>
              <w:pStyle w:val="TableRow"/>
              <w:rPr>
                <w:rStyle w:val="Hyperlink"/>
                <w:sz w:val="18"/>
                <w:szCs w:val="14"/>
              </w:rPr>
            </w:pPr>
            <w:hyperlink r:id="rId21" w:history="1">
              <w:r w:rsidR="002220F7" w:rsidRPr="00DC539B">
                <w:rPr>
                  <w:rStyle w:val="Hyperlink"/>
                  <w:sz w:val="18"/>
                  <w:szCs w:val="14"/>
                </w:rPr>
                <w:t>EEF publishes new guidance report – ‘Teacher Feedback to… | EEF (educationendowmentfoundation.org.uk)</w:t>
              </w:r>
            </w:hyperlink>
          </w:p>
          <w:p w14:paraId="3B280541" w14:textId="5F0B6429" w:rsidR="000E5244" w:rsidRDefault="00134F84" w:rsidP="001D70D5">
            <w:pPr>
              <w:pStyle w:val="TableRow"/>
              <w:rPr>
                <w:sz w:val="20"/>
                <w:szCs w:val="20"/>
              </w:rPr>
            </w:pPr>
            <w:hyperlink r:id="rId22" w:history="1">
              <w:r w:rsidR="000E5244" w:rsidRPr="00DC539B">
                <w:rPr>
                  <w:rStyle w:val="Hyperlink"/>
                  <w:sz w:val="18"/>
                  <w:szCs w:val="14"/>
                </w:rPr>
                <w:t>EEF Blog: Getting the most out of teacher feedback - How to…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660F" w14:textId="622BC968" w:rsidR="001D70D5" w:rsidRDefault="00F42AF0" w:rsidP="001D70D5">
            <w:pPr>
              <w:pStyle w:val="TableRowCentered"/>
              <w:jc w:val="left"/>
              <w:rPr>
                <w:sz w:val="22"/>
              </w:rPr>
            </w:pPr>
            <w:r>
              <w:rPr>
                <w:sz w:val="22"/>
              </w:rPr>
              <w:lastRenderedPageBreak/>
              <w:t>1, 2, 3, 4</w:t>
            </w:r>
          </w:p>
        </w:tc>
      </w:tr>
      <w:tr w:rsidR="004713A0" w14:paraId="61B8A2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47A2" w14:textId="0F142EA6" w:rsidR="004713A0" w:rsidRDefault="004713A0" w:rsidP="001D70D5">
            <w:pPr>
              <w:pStyle w:val="TableRow"/>
              <w:rPr>
                <w:sz w:val="20"/>
                <w:szCs w:val="20"/>
              </w:rPr>
            </w:pPr>
            <w:r>
              <w:rPr>
                <w:sz w:val="20"/>
                <w:szCs w:val="20"/>
              </w:rPr>
              <w:t>Narrowing the gaps</w:t>
            </w:r>
            <w:r w:rsidR="005E5D1C">
              <w:rPr>
                <w:sz w:val="20"/>
                <w:szCs w:val="20"/>
              </w:rPr>
              <w:t>:</w:t>
            </w:r>
            <w:r>
              <w:rPr>
                <w:sz w:val="20"/>
                <w:szCs w:val="20"/>
              </w:rPr>
              <w:t xml:space="preserve"> </w:t>
            </w:r>
            <w:r w:rsidR="005E5D1C">
              <w:rPr>
                <w:sz w:val="20"/>
                <w:szCs w:val="20"/>
              </w:rPr>
              <w:t>literacy and</w:t>
            </w:r>
            <w:r>
              <w:rPr>
                <w:sz w:val="20"/>
                <w:szCs w:val="20"/>
              </w:rPr>
              <w:t xml:space="preserve"> reading</w:t>
            </w:r>
            <w:r w:rsidR="005E5D1C">
              <w:rPr>
                <w:sz w:val="20"/>
                <w:szCs w:val="20"/>
              </w:rPr>
              <w:t xml:space="preserve"> in early years and primary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7E04" w14:textId="5B2D3D77" w:rsidR="004713A0" w:rsidRDefault="00210AEC" w:rsidP="001D70D5">
            <w:pPr>
              <w:pStyle w:val="TableRow"/>
              <w:rPr>
                <w:sz w:val="20"/>
                <w:szCs w:val="20"/>
              </w:rPr>
            </w:pPr>
            <w:r>
              <w:rPr>
                <w:sz w:val="20"/>
                <w:szCs w:val="20"/>
              </w:rPr>
              <w:t xml:space="preserve">Many disadvantaged pupils </w:t>
            </w:r>
            <w:proofErr w:type="gramStart"/>
            <w:r w:rsidR="005D4359">
              <w:rPr>
                <w:sz w:val="20"/>
                <w:szCs w:val="20"/>
              </w:rPr>
              <w:t>lag behind</w:t>
            </w:r>
            <w:proofErr w:type="gramEnd"/>
            <w:r w:rsidR="005D4359">
              <w:rPr>
                <w:sz w:val="20"/>
                <w:szCs w:val="20"/>
              </w:rPr>
              <w:t xml:space="preserve"> their peers when it comes to literacy, the explicit teaching of phonics</w:t>
            </w:r>
            <w:r w:rsidR="009F3B11">
              <w:rPr>
                <w:sz w:val="20"/>
                <w:szCs w:val="20"/>
              </w:rPr>
              <w:t xml:space="preserve"> </w:t>
            </w:r>
            <w:r w:rsidR="0015636F">
              <w:rPr>
                <w:sz w:val="20"/>
                <w:szCs w:val="20"/>
              </w:rPr>
              <w:t xml:space="preserve">narrows the gap considerably (+5 months).  An </w:t>
            </w:r>
            <w:r w:rsidR="002D7774">
              <w:rPr>
                <w:sz w:val="20"/>
                <w:szCs w:val="20"/>
              </w:rPr>
              <w:t>Assistant Headteacher in Primary</w:t>
            </w:r>
            <w:r w:rsidR="0015636F">
              <w:rPr>
                <w:sz w:val="20"/>
                <w:szCs w:val="20"/>
              </w:rPr>
              <w:t xml:space="preserve"> oversees the provision of Little Wandle phonics, alongside decodable texts to adapt to individual learners’ needs.</w:t>
            </w:r>
          </w:p>
          <w:p w14:paraId="043551E4" w14:textId="77777777" w:rsidR="00165C5E" w:rsidRDefault="00165C5E" w:rsidP="001D70D5">
            <w:pPr>
              <w:pStyle w:val="TableRow"/>
              <w:rPr>
                <w:sz w:val="20"/>
                <w:szCs w:val="20"/>
              </w:rPr>
            </w:pPr>
          </w:p>
          <w:p w14:paraId="138303D6" w14:textId="77777777" w:rsidR="00165C5E" w:rsidRPr="0015636F" w:rsidRDefault="00134F84" w:rsidP="001D70D5">
            <w:pPr>
              <w:pStyle w:val="TableRow"/>
              <w:rPr>
                <w:rStyle w:val="Hyperlink"/>
                <w:sz w:val="18"/>
                <w:szCs w:val="14"/>
              </w:rPr>
            </w:pPr>
            <w:hyperlink r:id="rId23" w:history="1">
              <w:r w:rsidR="00165C5E" w:rsidRPr="0015636F">
                <w:rPr>
                  <w:rStyle w:val="Hyperlink"/>
                  <w:sz w:val="18"/>
                  <w:szCs w:val="14"/>
                </w:rPr>
                <w:t>Phonics | EEF (educationendowmentfoundation.org.uk)</w:t>
              </w:r>
            </w:hyperlink>
          </w:p>
          <w:p w14:paraId="01A3F19D" w14:textId="77777777" w:rsidR="00165C5E" w:rsidRPr="0015636F" w:rsidRDefault="00134F84" w:rsidP="001D70D5">
            <w:pPr>
              <w:pStyle w:val="TableRow"/>
              <w:rPr>
                <w:rStyle w:val="Hyperlink"/>
                <w:sz w:val="18"/>
                <w:szCs w:val="14"/>
              </w:rPr>
            </w:pPr>
            <w:hyperlink r:id="rId24" w:history="1">
              <w:r w:rsidR="005D7C80" w:rsidRPr="0015636F">
                <w:rPr>
                  <w:rStyle w:val="Hyperlink"/>
                  <w:sz w:val="18"/>
                  <w:szCs w:val="14"/>
                </w:rPr>
                <w:t>EEF blog: Phonics - mastering the basics of reading | EEF (educationendowmentfoundation.org.uk)</w:t>
              </w:r>
            </w:hyperlink>
          </w:p>
          <w:p w14:paraId="3CD3D690" w14:textId="7B312FFE" w:rsidR="00210AEC" w:rsidRDefault="00134F84" w:rsidP="001D70D5">
            <w:pPr>
              <w:pStyle w:val="TableRow"/>
              <w:rPr>
                <w:sz w:val="20"/>
                <w:szCs w:val="20"/>
              </w:rPr>
            </w:pPr>
            <w:hyperlink r:id="rId25" w:history="1">
              <w:r w:rsidR="00210AEC" w:rsidRPr="0015636F">
                <w:rPr>
                  <w:rStyle w:val="Hyperlink"/>
                  <w:sz w:val="18"/>
                  <w:szCs w:val="14"/>
                </w:rPr>
                <w:t>Letters and Sounds | A complete Phonics resource to support children (littlewandlelettersandsounds.org.uk)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1B72" w14:textId="182EAF29" w:rsidR="004713A0" w:rsidRDefault="0072570F" w:rsidP="001D70D5">
            <w:pPr>
              <w:pStyle w:val="TableRowCentered"/>
              <w:jc w:val="left"/>
              <w:rPr>
                <w:sz w:val="22"/>
              </w:rPr>
            </w:pPr>
            <w:r>
              <w:rPr>
                <w:sz w:val="22"/>
              </w:rPr>
              <w:t>1, 2, 3</w:t>
            </w:r>
          </w:p>
        </w:tc>
      </w:tr>
    </w:tbl>
    <w:p w14:paraId="2702D6F1" w14:textId="77777777" w:rsidR="00993BB2" w:rsidRDefault="00993BB2">
      <w:pPr>
        <w:keepNext/>
        <w:spacing w:after="60"/>
        <w:outlineLvl w:val="1"/>
      </w:pPr>
    </w:p>
    <w:p w14:paraId="2702D6F2" w14:textId="77777777" w:rsidR="00993BB2" w:rsidRDefault="009F04BA">
      <w:pPr>
        <w:rPr>
          <w:b/>
          <w:bCs/>
          <w:color w:val="104F75"/>
          <w:sz w:val="28"/>
          <w:szCs w:val="28"/>
        </w:rPr>
      </w:pPr>
      <w:r>
        <w:rPr>
          <w:b/>
          <w:bCs/>
          <w:color w:val="104F75"/>
          <w:sz w:val="28"/>
          <w:szCs w:val="28"/>
        </w:rPr>
        <w:t xml:space="preserve">Targeted academic support (for example, tutoring, one-to-one support structured interventions) </w:t>
      </w:r>
    </w:p>
    <w:p w14:paraId="2702D6F3" w14:textId="0B409FA4" w:rsidR="00993BB2" w:rsidRPr="007312C2" w:rsidRDefault="009F04BA">
      <w:pPr>
        <w:rPr>
          <w:i/>
          <w:iCs/>
        </w:rPr>
      </w:pPr>
      <w:r>
        <w:t>Budgeted cost: £</w:t>
      </w:r>
      <w:r w:rsidR="00B1166A">
        <w:t xml:space="preserve"> </w:t>
      </w:r>
      <w:r w:rsidR="0012422E">
        <w:rPr>
          <w:i/>
          <w:iCs/>
        </w:rPr>
        <w:t>312,532</w:t>
      </w:r>
    </w:p>
    <w:tbl>
      <w:tblPr>
        <w:tblW w:w="5000" w:type="pct"/>
        <w:tblCellMar>
          <w:left w:w="10" w:type="dxa"/>
          <w:right w:w="10" w:type="dxa"/>
        </w:tblCellMar>
        <w:tblLook w:val="04A0" w:firstRow="1" w:lastRow="0" w:firstColumn="1" w:lastColumn="0" w:noHBand="0" w:noVBand="1"/>
      </w:tblPr>
      <w:tblGrid>
        <w:gridCol w:w="2688"/>
        <w:gridCol w:w="5104"/>
        <w:gridCol w:w="1694"/>
      </w:tblGrid>
      <w:tr w:rsidR="00993BB2" w14:paraId="2702D6F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F4" w14:textId="77777777" w:rsidR="00993BB2" w:rsidRDefault="009F04BA">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F5" w14:textId="77777777" w:rsidR="00993BB2" w:rsidRDefault="009F04BA">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6F6" w14:textId="77777777" w:rsidR="00993BB2" w:rsidRDefault="009F04BA">
            <w:pPr>
              <w:pStyle w:val="TableHeader"/>
              <w:jc w:val="left"/>
            </w:pPr>
            <w:r>
              <w:t>Challenge number(s) addressed</w:t>
            </w:r>
          </w:p>
        </w:tc>
      </w:tr>
      <w:tr w:rsidR="00993BB2" w14:paraId="2702D6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F8" w14:textId="77777777" w:rsidR="00993BB2" w:rsidRPr="00A36841" w:rsidRDefault="009F04BA">
            <w:pPr>
              <w:pStyle w:val="TableRow"/>
              <w:rPr>
                <w:sz w:val="20"/>
                <w:szCs w:val="20"/>
              </w:rPr>
            </w:pPr>
            <w:r w:rsidRPr="00A36841">
              <w:rPr>
                <w:sz w:val="20"/>
                <w:szCs w:val="20"/>
              </w:rPr>
              <w:t>Ensure that disadvantaged children are supported through the transition points into the school at year 3 and 7.</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F9" w14:textId="32FA344D" w:rsidR="00993BB2" w:rsidRPr="00A36841" w:rsidRDefault="009F04BA">
            <w:pPr>
              <w:pStyle w:val="TableRow"/>
              <w:rPr>
                <w:sz w:val="20"/>
                <w:szCs w:val="20"/>
              </w:rPr>
            </w:pPr>
            <w:r w:rsidRPr="00A36841">
              <w:rPr>
                <w:sz w:val="20"/>
                <w:szCs w:val="20"/>
              </w:rPr>
              <w:t xml:space="preserve">Transition into a new school setting can be a difficult and challenging time for all children. Pupil </w:t>
            </w:r>
            <w:r w:rsidR="007B29A8" w:rsidRPr="00A36841">
              <w:rPr>
                <w:sz w:val="20"/>
                <w:szCs w:val="20"/>
              </w:rPr>
              <w:t>P</w:t>
            </w:r>
            <w:r w:rsidRPr="00A36841">
              <w:rPr>
                <w:sz w:val="20"/>
                <w:szCs w:val="20"/>
              </w:rPr>
              <w:t>remium children will have been receiving additional support in the previous settings and similar targeted support needs to be in place when they join Mayfield to ensure continuity in learning.</w:t>
            </w:r>
          </w:p>
          <w:p w14:paraId="3AA4FCA0" w14:textId="1E814E75" w:rsidR="009941B4" w:rsidRPr="00A36841" w:rsidRDefault="009F04BA">
            <w:pPr>
              <w:pStyle w:val="TableRow"/>
              <w:rPr>
                <w:sz w:val="20"/>
                <w:szCs w:val="20"/>
              </w:rPr>
            </w:pPr>
            <w:r w:rsidRPr="00A36841">
              <w:rPr>
                <w:sz w:val="20"/>
                <w:szCs w:val="20"/>
              </w:rPr>
              <w:t>Mayfield organises a transition for Year 7 pupils so that we get to know the children very well before they join in September. There is also a detailed and thorough transition process for children who join Mayfield in Year 3 which involves additional 1-to-1 meetings and home visits for key vulnerable pupils.</w:t>
            </w:r>
          </w:p>
          <w:p w14:paraId="2702D6FA" w14:textId="22D827FF" w:rsidR="00993BB2" w:rsidRPr="00A36841" w:rsidRDefault="00993BB2" w:rsidP="00821765">
            <w:pPr>
              <w:pStyle w:val="TableRow"/>
              <w:ind w:left="0"/>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6FB" w14:textId="2DFA5DD5" w:rsidR="00993BB2" w:rsidRPr="00A36841" w:rsidRDefault="00EC2089">
            <w:pPr>
              <w:pStyle w:val="TableRowCentered"/>
              <w:jc w:val="left"/>
              <w:rPr>
                <w:sz w:val="22"/>
              </w:rPr>
            </w:pPr>
            <w:r>
              <w:rPr>
                <w:sz w:val="22"/>
              </w:rPr>
              <w:t xml:space="preserve">2, </w:t>
            </w:r>
            <w:r w:rsidR="009F04BA" w:rsidRPr="00A36841">
              <w:rPr>
                <w:sz w:val="22"/>
              </w:rPr>
              <w:t>4</w:t>
            </w:r>
          </w:p>
        </w:tc>
      </w:tr>
      <w:tr w:rsidR="00993BB2" w14:paraId="2702D7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5D43" w14:textId="77777777" w:rsidR="00993BB2" w:rsidRDefault="009F04BA">
            <w:pPr>
              <w:pStyle w:val="TableRow"/>
              <w:rPr>
                <w:sz w:val="20"/>
                <w:szCs w:val="20"/>
              </w:rPr>
            </w:pPr>
            <w:r>
              <w:rPr>
                <w:sz w:val="20"/>
                <w:szCs w:val="20"/>
              </w:rPr>
              <w:t xml:space="preserve">Implement a programme of Alternative Provision placements and courses for pupils who have </w:t>
            </w:r>
            <w:r w:rsidR="00253DC9">
              <w:rPr>
                <w:sz w:val="20"/>
                <w:szCs w:val="20"/>
              </w:rPr>
              <w:t xml:space="preserve">previously </w:t>
            </w:r>
            <w:r>
              <w:rPr>
                <w:sz w:val="20"/>
                <w:szCs w:val="20"/>
              </w:rPr>
              <w:t xml:space="preserve">struggled to engage with </w:t>
            </w:r>
            <w:proofErr w:type="gramStart"/>
            <w:r>
              <w:rPr>
                <w:sz w:val="20"/>
                <w:szCs w:val="20"/>
              </w:rPr>
              <w:t>education</w:t>
            </w:r>
            <w:proofErr w:type="gramEnd"/>
            <w:r>
              <w:rPr>
                <w:sz w:val="20"/>
                <w:szCs w:val="20"/>
              </w:rPr>
              <w:t xml:space="preserve"> </w:t>
            </w:r>
          </w:p>
          <w:p w14:paraId="3AAF35CC" w14:textId="77777777" w:rsidR="00EB461D" w:rsidRDefault="00EB461D" w:rsidP="00EB461D">
            <w:pPr>
              <w:pStyle w:val="TableRow"/>
              <w:numPr>
                <w:ilvl w:val="0"/>
                <w:numId w:val="19"/>
              </w:numPr>
              <w:rPr>
                <w:sz w:val="20"/>
                <w:szCs w:val="20"/>
              </w:rPr>
            </w:pPr>
            <w:r>
              <w:rPr>
                <w:sz w:val="20"/>
                <w:szCs w:val="20"/>
              </w:rPr>
              <w:t>The Bridge</w:t>
            </w:r>
          </w:p>
          <w:p w14:paraId="6F972801" w14:textId="77777777" w:rsidR="00EB461D" w:rsidRDefault="00EB461D" w:rsidP="00EB461D">
            <w:pPr>
              <w:pStyle w:val="TableRow"/>
              <w:numPr>
                <w:ilvl w:val="0"/>
                <w:numId w:val="19"/>
              </w:numPr>
              <w:rPr>
                <w:sz w:val="20"/>
                <w:szCs w:val="20"/>
              </w:rPr>
            </w:pPr>
            <w:r>
              <w:rPr>
                <w:sz w:val="20"/>
                <w:szCs w:val="20"/>
              </w:rPr>
              <w:t>The Odyssey</w:t>
            </w:r>
          </w:p>
          <w:p w14:paraId="0DAF28F3" w14:textId="77777777" w:rsidR="00EB461D" w:rsidRDefault="00EB461D" w:rsidP="00EB461D">
            <w:pPr>
              <w:pStyle w:val="TableRow"/>
              <w:numPr>
                <w:ilvl w:val="0"/>
                <w:numId w:val="19"/>
              </w:numPr>
              <w:rPr>
                <w:sz w:val="20"/>
                <w:szCs w:val="20"/>
              </w:rPr>
            </w:pPr>
            <w:r>
              <w:rPr>
                <w:sz w:val="20"/>
                <w:szCs w:val="20"/>
              </w:rPr>
              <w:lastRenderedPageBreak/>
              <w:t>Buckland Community Centre</w:t>
            </w:r>
          </w:p>
          <w:p w14:paraId="2702D702" w14:textId="292C4B45" w:rsidR="00D202C1" w:rsidRDefault="00D202C1" w:rsidP="00EB461D">
            <w:pPr>
              <w:pStyle w:val="TableRow"/>
              <w:numPr>
                <w:ilvl w:val="0"/>
                <w:numId w:val="19"/>
              </w:numPr>
              <w:rPr>
                <w:sz w:val="20"/>
                <w:szCs w:val="20"/>
              </w:rPr>
            </w:pPr>
            <w:r>
              <w:rPr>
                <w:sz w:val="20"/>
                <w:szCs w:val="20"/>
              </w:rPr>
              <w:t>The Cove (primary)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C899" w14:textId="5646FCFF" w:rsidR="00993BB2" w:rsidRDefault="009F04BA">
            <w:pPr>
              <w:pStyle w:val="TableRow"/>
              <w:rPr>
                <w:sz w:val="20"/>
                <w:szCs w:val="20"/>
              </w:rPr>
            </w:pPr>
            <w:r>
              <w:rPr>
                <w:sz w:val="20"/>
                <w:szCs w:val="20"/>
              </w:rPr>
              <w:lastRenderedPageBreak/>
              <w:t>These pupils require a different approach using alternative</w:t>
            </w:r>
            <w:r w:rsidR="00C41347">
              <w:rPr>
                <w:sz w:val="20"/>
                <w:szCs w:val="20"/>
              </w:rPr>
              <w:t xml:space="preserve">, or additional, </w:t>
            </w:r>
            <w:r>
              <w:rPr>
                <w:sz w:val="20"/>
                <w:szCs w:val="20"/>
              </w:rPr>
              <w:t>provision to rebuild engagement and get them back on track.</w:t>
            </w:r>
            <w:r w:rsidR="00D202C1">
              <w:rPr>
                <w:sz w:val="20"/>
                <w:szCs w:val="20"/>
              </w:rPr>
              <w:t xml:space="preserve"> </w:t>
            </w:r>
            <w:r w:rsidR="001259E2">
              <w:rPr>
                <w:sz w:val="20"/>
                <w:szCs w:val="20"/>
              </w:rPr>
              <w:t>This also includes bespoke educational pathways suitable for the individual and designed to equip them with skills and qualifications beyond the ordinary school offer to enable them to succeed beyond their experience at Mayfield.</w:t>
            </w:r>
          </w:p>
          <w:p w14:paraId="68C17DEF" w14:textId="77777777" w:rsidR="00E4696E" w:rsidRDefault="00E4696E">
            <w:pPr>
              <w:pStyle w:val="TableRow"/>
              <w:rPr>
                <w:sz w:val="20"/>
                <w:szCs w:val="20"/>
              </w:rPr>
            </w:pPr>
          </w:p>
          <w:p w14:paraId="20F66E3B" w14:textId="77777777" w:rsidR="009A00EA" w:rsidRDefault="00134F84">
            <w:pPr>
              <w:pStyle w:val="TableRow"/>
              <w:rPr>
                <w:rStyle w:val="Hyperlink"/>
                <w:sz w:val="14"/>
                <w:szCs w:val="14"/>
              </w:rPr>
            </w:pPr>
            <w:hyperlink r:id="rId26" w:history="1">
              <w:r w:rsidR="009A00EA" w:rsidRPr="009A00EA">
                <w:rPr>
                  <w:rStyle w:val="Hyperlink"/>
                  <w:sz w:val="14"/>
                  <w:szCs w:val="14"/>
                </w:rPr>
                <w:t>Beha</w:t>
              </w:r>
              <w:r w:rsidR="009A00EA" w:rsidRPr="007739FE">
                <w:rPr>
                  <w:rStyle w:val="Hyperlink"/>
                  <w:sz w:val="14"/>
                  <w:szCs w:val="14"/>
                </w:rPr>
                <w:t>viour interventions | EEF (educa</w:t>
              </w:r>
              <w:r w:rsidR="009A00EA" w:rsidRPr="009A00EA">
                <w:rPr>
                  <w:rStyle w:val="Hyperlink"/>
                  <w:sz w:val="14"/>
                  <w:szCs w:val="14"/>
                </w:rPr>
                <w:t>tionendowmentfoundation.org.uk)</w:t>
              </w:r>
            </w:hyperlink>
          </w:p>
          <w:p w14:paraId="2702D703" w14:textId="47C0DC41" w:rsidR="00EB461D" w:rsidRDefault="00134F84">
            <w:pPr>
              <w:pStyle w:val="TableRow"/>
              <w:rPr>
                <w:sz w:val="22"/>
              </w:rPr>
            </w:pPr>
            <w:hyperlink r:id="rId27" w:history="1">
              <w:r w:rsidR="00EB461D" w:rsidRPr="007739FE">
                <w:rPr>
                  <w:rStyle w:val="Hyperlink"/>
                  <w:sz w:val="14"/>
                  <w:szCs w:val="14"/>
                </w:rPr>
                <w:t>2. Targeted academic support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04" w14:textId="77777777" w:rsidR="00993BB2" w:rsidRDefault="009F04BA">
            <w:pPr>
              <w:pStyle w:val="TableRowCentered"/>
              <w:jc w:val="left"/>
              <w:rPr>
                <w:sz w:val="22"/>
              </w:rPr>
            </w:pPr>
            <w:r>
              <w:rPr>
                <w:sz w:val="22"/>
              </w:rPr>
              <w:lastRenderedPageBreak/>
              <w:t>5</w:t>
            </w:r>
          </w:p>
        </w:tc>
      </w:tr>
      <w:tr w:rsidR="00993BB2" w14:paraId="2702D70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06" w14:textId="77777777" w:rsidR="00993BB2" w:rsidRDefault="009F04BA">
            <w:pPr>
              <w:pStyle w:val="TableRow"/>
              <w:rPr>
                <w:sz w:val="20"/>
                <w:szCs w:val="20"/>
              </w:rPr>
            </w:pPr>
            <w:r>
              <w:rPr>
                <w:sz w:val="20"/>
                <w:szCs w:val="20"/>
              </w:rPr>
              <w:t>Organise a Year 11 Easter and May Half-term School to support PP pupils with revision for their GCSE examinations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B510" w14:textId="30C2C50B" w:rsidR="00993BB2" w:rsidRDefault="009F04BA">
            <w:pPr>
              <w:pStyle w:val="TableRow"/>
              <w:rPr>
                <w:sz w:val="20"/>
                <w:szCs w:val="20"/>
              </w:rPr>
            </w:pPr>
            <w:r>
              <w:rPr>
                <w:sz w:val="20"/>
                <w:szCs w:val="20"/>
              </w:rPr>
              <w:t xml:space="preserve">Pupil Premium pupils are likely to have the biggest gaps </w:t>
            </w:r>
            <w:r w:rsidR="000211E4">
              <w:rPr>
                <w:sz w:val="20"/>
                <w:szCs w:val="20"/>
              </w:rPr>
              <w:t xml:space="preserve">in their knowledge and skills </w:t>
            </w:r>
            <w:r>
              <w:rPr>
                <w:sz w:val="20"/>
                <w:szCs w:val="20"/>
              </w:rPr>
              <w:t xml:space="preserve">as they prepare for their GCSE exams next summer.  Some PP pupils lack the organisation, </w:t>
            </w:r>
            <w:proofErr w:type="gramStart"/>
            <w:r>
              <w:rPr>
                <w:sz w:val="20"/>
                <w:szCs w:val="20"/>
              </w:rPr>
              <w:t>skills</w:t>
            </w:r>
            <w:proofErr w:type="gramEnd"/>
            <w:r>
              <w:rPr>
                <w:sz w:val="20"/>
                <w:szCs w:val="20"/>
              </w:rPr>
              <w:t xml:space="preserve"> and motivation to be able to revise effectively at home during holiday periods.  Other PP pupils also live in over-crowded households where is difficult to work and revise independently.  The school will therefore organise an Easter School with sessions in all key subject to support PP pupils to revise effectively.</w:t>
            </w:r>
          </w:p>
          <w:p w14:paraId="2702D707" w14:textId="276A114A" w:rsidR="00F63A37" w:rsidRDefault="00134F84">
            <w:pPr>
              <w:pStyle w:val="TableRow"/>
              <w:rPr>
                <w:sz w:val="22"/>
              </w:rPr>
            </w:pPr>
            <w:hyperlink r:id="rId28" w:history="1">
              <w:r w:rsidR="00F63A37" w:rsidRPr="00F63A37">
                <w:rPr>
                  <w:rStyle w:val="Hyperlink"/>
                  <w:sz w:val="14"/>
                  <w:szCs w:val="14"/>
                </w:rPr>
                <w:t>Extending school time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08" w14:textId="01BA9534" w:rsidR="00993BB2" w:rsidRDefault="00F42AF0">
            <w:pPr>
              <w:pStyle w:val="TableRowCentered"/>
              <w:jc w:val="left"/>
              <w:rPr>
                <w:sz w:val="22"/>
              </w:rPr>
            </w:pPr>
            <w:r>
              <w:rPr>
                <w:sz w:val="22"/>
              </w:rPr>
              <w:t>3, 4</w:t>
            </w:r>
          </w:p>
        </w:tc>
      </w:tr>
      <w:tr w:rsidR="00993BB2" w14:paraId="2702D7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9F04" w14:textId="77777777" w:rsidR="0024355F" w:rsidRDefault="009F04BA">
            <w:pPr>
              <w:pStyle w:val="TableRow"/>
              <w:rPr>
                <w:sz w:val="20"/>
                <w:szCs w:val="20"/>
              </w:rPr>
            </w:pPr>
            <w:r w:rsidRPr="0024355F">
              <w:rPr>
                <w:sz w:val="20"/>
                <w:szCs w:val="20"/>
              </w:rPr>
              <w:t xml:space="preserve">Implement a programme of 1-to-1 and small group tutoring in all phases of the </w:t>
            </w:r>
            <w:proofErr w:type="gramStart"/>
            <w:r w:rsidRPr="0024355F">
              <w:rPr>
                <w:sz w:val="20"/>
                <w:szCs w:val="20"/>
              </w:rPr>
              <w:t>school</w:t>
            </w:r>
            <w:proofErr w:type="gramEnd"/>
            <w:r w:rsidR="0024355F">
              <w:rPr>
                <w:sz w:val="20"/>
                <w:szCs w:val="20"/>
              </w:rPr>
              <w:t xml:space="preserve"> </w:t>
            </w:r>
          </w:p>
          <w:p w14:paraId="2702D70A" w14:textId="7B9319B8" w:rsidR="00031F28" w:rsidRPr="0024355F" w:rsidRDefault="0024355F" w:rsidP="00031F28">
            <w:pPr>
              <w:pStyle w:val="TableRow"/>
              <w:rPr>
                <w:sz w:val="20"/>
                <w:szCs w:val="20"/>
              </w:rPr>
            </w:pPr>
            <w:r>
              <w:rPr>
                <w:sz w:val="20"/>
                <w:szCs w:val="20"/>
              </w:rPr>
              <w:t>– running until August 2023</w:t>
            </w:r>
            <w:r w:rsidR="00847436">
              <w:rPr>
                <w:sz w:val="20"/>
                <w:szCs w:val="20"/>
              </w:rPr>
              <w:t xml:space="preserve"> </w:t>
            </w:r>
            <w:r w:rsidR="00A01E25">
              <w:rPr>
                <w:sz w:val="20"/>
                <w:szCs w:val="20"/>
              </w:rPr>
              <w:t>in seniors</w:t>
            </w:r>
            <w:r w:rsidR="001D7458">
              <w:rPr>
                <w:sz w:val="20"/>
                <w:szCs w:val="20"/>
              </w:rPr>
              <w:t xml:space="preserve"> and</w:t>
            </w:r>
            <w:r w:rsidR="00A01E25">
              <w:rPr>
                <w:sz w:val="20"/>
                <w:szCs w:val="20"/>
              </w:rPr>
              <w:t xml:space="preserve"> alternative provision</w:t>
            </w:r>
            <w:r w:rsidR="00646B45">
              <w:rPr>
                <w:sz w:val="20"/>
                <w:szCs w:val="20"/>
              </w:rPr>
              <w:t xml:space="preserve"> (Buckland) and </w:t>
            </w:r>
            <w:proofErr w:type="gramStart"/>
            <w:r w:rsidR="00646B45">
              <w:rPr>
                <w:sz w:val="20"/>
                <w:szCs w:val="20"/>
              </w:rPr>
              <w:t>tutoring</w:t>
            </w:r>
            <w:r w:rsidR="00A01E25">
              <w:rPr>
                <w:sz w:val="20"/>
                <w:szCs w:val="20"/>
              </w:rPr>
              <w:t xml:space="preserve"> </w:t>
            </w:r>
            <w:r w:rsidR="001D7458">
              <w:rPr>
                <w:sz w:val="20"/>
                <w:szCs w:val="20"/>
              </w:rPr>
              <w:t xml:space="preserve"> ongoing</w:t>
            </w:r>
            <w:proofErr w:type="gramEnd"/>
            <w:r w:rsidR="001D7458">
              <w:rPr>
                <w:sz w:val="20"/>
                <w:szCs w:val="20"/>
              </w:rPr>
              <w:t xml:space="preserve"> in Primary</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0B" w14:textId="0C17C705" w:rsidR="00993BB2" w:rsidRPr="0024355F" w:rsidRDefault="009F04BA">
            <w:pPr>
              <w:pStyle w:val="TableRow"/>
              <w:rPr>
                <w:sz w:val="20"/>
                <w:szCs w:val="20"/>
              </w:rPr>
            </w:pPr>
            <w:r w:rsidRPr="0024355F">
              <w:rPr>
                <w:sz w:val="20"/>
                <w:szCs w:val="20"/>
              </w:rPr>
              <w:t>Disadvantaged and vulnerable pupils have been particularly impacted</w:t>
            </w:r>
            <w:r w:rsidR="000211E4">
              <w:rPr>
                <w:sz w:val="20"/>
                <w:szCs w:val="20"/>
              </w:rPr>
              <w:t xml:space="preserve"> by wider disruptions to their educational experience</w:t>
            </w:r>
            <w:r w:rsidRPr="0024355F">
              <w:rPr>
                <w:sz w:val="20"/>
                <w:szCs w:val="20"/>
              </w:rPr>
              <w:t xml:space="preserve">. </w:t>
            </w:r>
          </w:p>
          <w:p w14:paraId="46A51D52" w14:textId="77777777" w:rsidR="00993BB2" w:rsidRPr="0024355F" w:rsidRDefault="009F04BA">
            <w:pPr>
              <w:pStyle w:val="TableRow"/>
              <w:rPr>
                <w:sz w:val="20"/>
                <w:szCs w:val="20"/>
              </w:rPr>
            </w:pPr>
            <w:r w:rsidRPr="0024355F">
              <w:rPr>
                <w:sz w:val="20"/>
                <w:szCs w:val="20"/>
              </w:rPr>
              <w:t>Tutoring can have a positive impact on pupils’ academic progress. Evidence suggests that, compared to their peers who do not receive tuition, pupils who receive small group tuition may make, on average, 4 months additional progress and pupils who receive one-to-one tuition may make, on average, 5 months additional progress. This is likely linked to pupils receiving more feedback, being more engaged and completing work tailored to their specific needs.</w:t>
            </w:r>
          </w:p>
          <w:p w14:paraId="1F17E424" w14:textId="77777777" w:rsidR="0058585D" w:rsidRPr="0024355F" w:rsidRDefault="00134F84">
            <w:pPr>
              <w:pStyle w:val="TableRow"/>
              <w:rPr>
                <w:sz w:val="16"/>
                <w:szCs w:val="16"/>
              </w:rPr>
            </w:pPr>
            <w:hyperlink r:id="rId29" w:history="1">
              <w:r w:rsidR="0058585D" w:rsidRPr="0024355F">
                <w:rPr>
                  <w:rStyle w:val="Hyperlink"/>
                  <w:sz w:val="16"/>
                  <w:szCs w:val="16"/>
                </w:rPr>
                <w:t>Small group tuition | EEF (educationendowmentfoundation.org.uk)</w:t>
              </w:r>
            </w:hyperlink>
          </w:p>
          <w:p w14:paraId="2702D70C" w14:textId="35DA3B00" w:rsidR="00107492" w:rsidRPr="0024355F" w:rsidRDefault="00134F84">
            <w:pPr>
              <w:pStyle w:val="TableRow"/>
              <w:rPr>
                <w:sz w:val="22"/>
              </w:rPr>
            </w:pPr>
            <w:hyperlink r:id="rId30" w:history="1">
              <w:r w:rsidR="00107492" w:rsidRPr="0024355F">
                <w:rPr>
                  <w:rStyle w:val="Hyperlink"/>
                  <w:sz w:val="16"/>
                  <w:szCs w:val="16"/>
                </w:rPr>
                <w:t>One to one tuition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0D" w14:textId="70E2ED79" w:rsidR="00993BB2" w:rsidRPr="0024355F" w:rsidRDefault="0072570F" w:rsidP="00F42AF0">
            <w:pPr>
              <w:pStyle w:val="TableRowCentered"/>
              <w:ind w:left="0"/>
              <w:jc w:val="left"/>
              <w:rPr>
                <w:sz w:val="22"/>
              </w:rPr>
            </w:pPr>
            <w:r>
              <w:rPr>
                <w:sz w:val="22"/>
              </w:rPr>
              <w:t>2, 3, 4</w:t>
            </w:r>
          </w:p>
        </w:tc>
      </w:tr>
      <w:tr w:rsidR="002F6038" w14:paraId="2F3053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BEBE" w14:textId="2C54E4A2" w:rsidR="002F6038" w:rsidRPr="002F6038" w:rsidRDefault="002F6038">
            <w:pPr>
              <w:pStyle w:val="TableRow"/>
              <w:rPr>
                <w:sz w:val="20"/>
                <w:szCs w:val="20"/>
              </w:rPr>
            </w:pPr>
            <w:r w:rsidRPr="002F6038">
              <w:rPr>
                <w:sz w:val="20"/>
                <w:szCs w:val="20"/>
              </w:rPr>
              <w:t>Speech and language therapist</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18F25" w14:textId="0B69EEC2" w:rsidR="002F6038" w:rsidRDefault="003F6729">
            <w:pPr>
              <w:pStyle w:val="TableRow"/>
              <w:rPr>
                <w:sz w:val="20"/>
                <w:szCs w:val="20"/>
              </w:rPr>
            </w:pPr>
            <w:r w:rsidRPr="00847436">
              <w:rPr>
                <w:sz w:val="20"/>
                <w:szCs w:val="20"/>
              </w:rPr>
              <w:t xml:space="preserve">There is evidence of language gaps for disadvantaged pupils at the beginning of school, so targeted communication support enables </w:t>
            </w:r>
            <w:r w:rsidR="00ED5317" w:rsidRPr="00847436">
              <w:rPr>
                <w:sz w:val="20"/>
                <w:szCs w:val="20"/>
              </w:rPr>
              <w:t>disadvantaged pupils to catch-up with their peers.</w:t>
            </w:r>
          </w:p>
          <w:p w14:paraId="1F05714B" w14:textId="5C945664" w:rsidR="001623AC" w:rsidRPr="002F6038" w:rsidRDefault="00134F84">
            <w:pPr>
              <w:pStyle w:val="TableRow"/>
              <w:rPr>
                <w:sz w:val="20"/>
                <w:szCs w:val="20"/>
              </w:rPr>
            </w:pPr>
            <w:hyperlink r:id="rId31" w:history="1">
              <w:r w:rsidR="001623AC" w:rsidRPr="00DC539B">
                <w:rPr>
                  <w:rStyle w:val="Hyperlink"/>
                  <w:sz w:val="16"/>
                  <w:szCs w:val="16"/>
                </w:rPr>
                <w:t>Communication and language approaches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7FDCC" w14:textId="5A3B995F" w:rsidR="002F6038" w:rsidRPr="001623AC" w:rsidRDefault="001623AC">
            <w:pPr>
              <w:pStyle w:val="TableRowCentered"/>
              <w:jc w:val="left"/>
              <w:rPr>
                <w:sz w:val="22"/>
              </w:rPr>
            </w:pPr>
            <w:r w:rsidRPr="001623AC">
              <w:rPr>
                <w:sz w:val="22"/>
              </w:rPr>
              <w:t>1</w:t>
            </w:r>
            <w:r w:rsidR="0072570F">
              <w:rPr>
                <w:sz w:val="22"/>
              </w:rPr>
              <w:t>, 2</w:t>
            </w:r>
          </w:p>
        </w:tc>
      </w:tr>
    </w:tbl>
    <w:p w14:paraId="2702D70F" w14:textId="77777777" w:rsidR="00993BB2" w:rsidRDefault="00993BB2">
      <w:pPr>
        <w:spacing w:after="0"/>
        <w:rPr>
          <w:b/>
          <w:color w:val="104F75"/>
          <w:sz w:val="28"/>
          <w:szCs w:val="28"/>
        </w:rPr>
      </w:pPr>
    </w:p>
    <w:p w14:paraId="2702D710" w14:textId="2919B190" w:rsidR="00993BB2" w:rsidRDefault="009F04BA">
      <w:pPr>
        <w:rPr>
          <w:b/>
          <w:color w:val="104F75"/>
          <w:sz w:val="28"/>
          <w:szCs w:val="28"/>
        </w:rPr>
      </w:pPr>
      <w:r>
        <w:rPr>
          <w:b/>
          <w:color w:val="104F75"/>
          <w:sz w:val="28"/>
          <w:szCs w:val="28"/>
        </w:rPr>
        <w:t>Wider strategies (for example, related to attendance, behaviour, wellbeing)</w:t>
      </w:r>
    </w:p>
    <w:p w14:paraId="2702D711" w14:textId="60570D9B" w:rsidR="00993BB2" w:rsidRDefault="009F04BA">
      <w:pPr>
        <w:spacing w:before="240" w:after="120"/>
      </w:pPr>
      <w:r>
        <w:t xml:space="preserve">Budgeted cost: £ </w:t>
      </w:r>
      <w:r w:rsidR="00FF2C4C">
        <w:rPr>
          <w:i/>
          <w:iCs/>
        </w:rPr>
        <w:t>260,179</w:t>
      </w:r>
    </w:p>
    <w:tbl>
      <w:tblPr>
        <w:tblW w:w="5000" w:type="pct"/>
        <w:tblCellMar>
          <w:left w:w="10" w:type="dxa"/>
          <w:right w:w="10" w:type="dxa"/>
        </w:tblCellMar>
        <w:tblLook w:val="04A0" w:firstRow="1" w:lastRow="0" w:firstColumn="1" w:lastColumn="0" w:noHBand="0" w:noVBand="1"/>
      </w:tblPr>
      <w:tblGrid>
        <w:gridCol w:w="2688"/>
        <w:gridCol w:w="5104"/>
        <w:gridCol w:w="1694"/>
      </w:tblGrid>
      <w:tr w:rsidR="00993BB2" w14:paraId="2702D715"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12" w14:textId="77777777" w:rsidR="00993BB2" w:rsidRDefault="009F04BA">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13" w14:textId="77777777" w:rsidR="00993BB2" w:rsidRDefault="009F04BA">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14" w14:textId="77777777" w:rsidR="00993BB2" w:rsidRDefault="009F04BA">
            <w:pPr>
              <w:pStyle w:val="TableHeader"/>
              <w:jc w:val="left"/>
            </w:pPr>
            <w:r>
              <w:t>Challenge number(s) addressed</w:t>
            </w:r>
          </w:p>
        </w:tc>
      </w:tr>
      <w:tr w:rsidR="00993BB2" w14:paraId="2702D71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16" w14:textId="77777777" w:rsidR="00993BB2" w:rsidRDefault="009F04BA">
            <w:pPr>
              <w:pStyle w:val="TableRow"/>
              <w:ind w:left="0"/>
              <w:rPr>
                <w:sz w:val="20"/>
                <w:szCs w:val="20"/>
              </w:rPr>
            </w:pPr>
            <w:r>
              <w:rPr>
                <w:sz w:val="20"/>
                <w:szCs w:val="20"/>
              </w:rPr>
              <w:t>Employ a Pupil Support Team to include:</w:t>
            </w:r>
          </w:p>
          <w:p w14:paraId="2702D717" w14:textId="77777777" w:rsidR="00993BB2" w:rsidRDefault="009F04BA">
            <w:pPr>
              <w:pStyle w:val="TableRow"/>
              <w:numPr>
                <w:ilvl w:val="0"/>
                <w:numId w:val="14"/>
              </w:numPr>
              <w:rPr>
                <w:sz w:val="20"/>
                <w:szCs w:val="20"/>
              </w:rPr>
            </w:pPr>
            <w:r>
              <w:rPr>
                <w:sz w:val="20"/>
                <w:szCs w:val="20"/>
              </w:rPr>
              <w:t>2.5 FTE ELSAs</w:t>
            </w:r>
          </w:p>
          <w:p w14:paraId="2702D718" w14:textId="779692C6" w:rsidR="00993BB2" w:rsidRDefault="00981F6D">
            <w:pPr>
              <w:pStyle w:val="TableRow"/>
              <w:numPr>
                <w:ilvl w:val="0"/>
                <w:numId w:val="14"/>
              </w:numPr>
              <w:rPr>
                <w:sz w:val="20"/>
                <w:szCs w:val="20"/>
              </w:rPr>
            </w:pPr>
            <w:r>
              <w:rPr>
                <w:sz w:val="20"/>
                <w:szCs w:val="20"/>
              </w:rPr>
              <w:t xml:space="preserve">3 </w:t>
            </w:r>
            <w:r w:rsidR="009F04BA">
              <w:rPr>
                <w:sz w:val="20"/>
                <w:szCs w:val="20"/>
              </w:rPr>
              <w:t>Home Family Link Worker</w:t>
            </w:r>
            <w:r>
              <w:rPr>
                <w:sz w:val="20"/>
                <w:szCs w:val="20"/>
              </w:rPr>
              <w:t>s</w:t>
            </w:r>
          </w:p>
          <w:p w14:paraId="2702D719" w14:textId="7C2A8CB5" w:rsidR="00993BB2" w:rsidRDefault="009F04BA">
            <w:pPr>
              <w:pStyle w:val="TableRow"/>
              <w:numPr>
                <w:ilvl w:val="0"/>
                <w:numId w:val="14"/>
              </w:numPr>
              <w:rPr>
                <w:sz w:val="20"/>
                <w:szCs w:val="20"/>
              </w:rPr>
            </w:pPr>
            <w:r>
              <w:rPr>
                <w:sz w:val="20"/>
                <w:szCs w:val="20"/>
              </w:rPr>
              <w:t xml:space="preserve">Pupil Support Manager – Attendance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EE68" w14:textId="12CC89F6" w:rsidR="00993BB2" w:rsidRDefault="009F04BA">
            <w:pPr>
              <w:pStyle w:val="TableRow"/>
              <w:rPr>
                <w:sz w:val="20"/>
                <w:szCs w:val="20"/>
              </w:rPr>
            </w:pPr>
            <w:r>
              <w:rPr>
                <w:sz w:val="20"/>
                <w:szCs w:val="20"/>
              </w:rPr>
              <w:t xml:space="preserve">Many </w:t>
            </w:r>
            <w:r w:rsidR="004605A9">
              <w:rPr>
                <w:sz w:val="20"/>
                <w:szCs w:val="20"/>
              </w:rPr>
              <w:t>disadvantaged</w:t>
            </w:r>
            <w:r>
              <w:rPr>
                <w:sz w:val="20"/>
                <w:szCs w:val="20"/>
              </w:rPr>
              <w:t xml:space="preserve"> pupils underachieve as their attendance is poor. </w:t>
            </w:r>
            <w:r w:rsidR="004605A9">
              <w:rPr>
                <w:sz w:val="20"/>
                <w:szCs w:val="20"/>
              </w:rPr>
              <w:t>Disadvantaged</w:t>
            </w:r>
            <w:r>
              <w:rPr>
                <w:sz w:val="20"/>
                <w:szCs w:val="20"/>
              </w:rPr>
              <w:t xml:space="preserve"> families also tend to be less engaged with the school than other families.  Our experienced Pupil Support Team have a strong track record in providing effective targeted support for pupils and families who are struggling with school and at risk of underachieving. The Pupil Support Team work closely with Year Leaders, Heads of House and the SENCo to ensure that the needs of vulnerable children are met.</w:t>
            </w:r>
          </w:p>
          <w:p w14:paraId="44BE3866" w14:textId="77777777" w:rsidR="00EF6071" w:rsidRDefault="00EF6071" w:rsidP="00EF6071">
            <w:pPr>
              <w:pStyle w:val="TableRow"/>
              <w:rPr>
                <w:sz w:val="20"/>
                <w:szCs w:val="20"/>
              </w:rPr>
            </w:pPr>
            <w:r>
              <w:rPr>
                <w:sz w:val="20"/>
                <w:szCs w:val="20"/>
              </w:rPr>
              <w:t xml:space="preserve">The current overall attendance for pupil premium pupils is 88.5% compared to a 94.3% for other pupils. </w:t>
            </w:r>
            <w:r>
              <w:rPr>
                <w:sz w:val="20"/>
                <w:szCs w:val="20"/>
              </w:rPr>
              <w:lastRenderedPageBreak/>
              <w:t>Pupil Premium children are also far more likely to be persistently absent compared to other children. Interviews with PP children with high levels of absence showed that a significant number were also young carers.</w:t>
            </w:r>
          </w:p>
          <w:p w14:paraId="337C5B10" w14:textId="77777777" w:rsidR="00EF6071" w:rsidRDefault="00EF6071">
            <w:pPr>
              <w:pStyle w:val="TableRow"/>
              <w:rPr>
                <w:sz w:val="20"/>
                <w:szCs w:val="20"/>
              </w:rPr>
            </w:pPr>
          </w:p>
          <w:p w14:paraId="2702D71A" w14:textId="0902C0CA" w:rsidR="00E37FB5" w:rsidRDefault="00134F84">
            <w:pPr>
              <w:pStyle w:val="TableRow"/>
              <w:rPr>
                <w:sz w:val="20"/>
                <w:szCs w:val="20"/>
              </w:rPr>
            </w:pPr>
            <w:hyperlink r:id="rId32" w:history="1">
              <w:r w:rsidR="00E37FB5" w:rsidRPr="00E37FB5">
                <w:rPr>
                  <w:rStyle w:val="Hyperlink"/>
                  <w:sz w:val="20"/>
                  <w:szCs w:val="20"/>
                </w:rPr>
                <w:t>Parental engagement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1B" w14:textId="6C4D4982" w:rsidR="00993BB2" w:rsidRDefault="0072570F">
            <w:pPr>
              <w:pStyle w:val="TableRowCentered"/>
              <w:jc w:val="left"/>
              <w:rPr>
                <w:sz w:val="22"/>
              </w:rPr>
            </w:pPr>
            <w:r>
              <w:rPr>
                <w:sz w:val="22"/>
              </w:rPr>
              <w:lastRenderedPageBreak/>
              <w:t>4, 5</w:t>
            </w:r>
          </w:p>
        </w:tc>
      </w:tr>
      <w:tr w:rsidR="00993BB2" w14:paraId="2702D7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1" w14:textId="70A5C904" w:rsidR="00993BB2" w:rsidRPr="00592EDC" w:rsidRDefault="009F04BA">
            <w:pPr>
              <w:pStyle w:val="TableRow"/>
              <w:rPr>
                <w:sz w:val="20"/>
                <w:szCs w:val="20"/>
              </w:rPr>
            </w:pPr>
            <w:r w:rsidRPr="00592EDC">
              <w:rPr>
                <w:sz w:val="20"/>
                <w:szCs w:val="20"/>
              </w:rPr>
              <w:t>Offer an extended school day for pupils in KS1-</w:t>
            </w:r>
            <w:r w:rsidR="00CA7515">
              <w:rPr>
                <w:sz w:val="20"/>
                <w:szCs w:val="20"/>
              </w:rPr>
              <w:t>2</w:t>
            </w:r>
            <w:r w:rsidRPr="00592EDC">
              <w:rPr>
                <w:sz w:val="20"/>
                <w:szCs w:val="20"/>
              </w:rPr>
              <w:t xml:space="preserve"> with high quality enrichment activities that support the development of the 6Rs.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2EB8" w14:textId="1574C92E" w:rsidR="00993BB2" w:rsidRPr="00592EDC" w:rsidRDefault="009F04BA" w:rsidP="00CA7515">
            <w:pPr>
              <w:pStyle w:val="TableRow"/>
              <w:rPr>
                <w:sz w:val="20"/>
                <w:szCs w:val="20"/>
              </w:rPr>
            </w:pPr>
            <w:r w:rsidRPr="00592EDC">
              <w:rPr>
                <w:sz w:val="20"/>
                <w:szCs w:val="20"/>
              </w:rPr>
              <w:t xml:space="preserve">An extended school day enables children to experience new activities, build a sense of achievement and self-esteem, while developing new friendships that will support wellbeing and good attendance. High quality extra-curricular also enables pupils to develop the 6Rs in different contexts. Our </w:t>
            </w:r>
            <w:r w:rsidR="007C2ACD">
              <w:rPr>
                <w:sz w:val="20"/>
                <w:szCs w:val="20"/>
              </w:rPr>
              <w:t>e</w:t>
            </w:r>
            <w:r w:rsidRPr="00592EDC">
              <w:rPr>
                <w:sz w:val="20"/>
                <w:szCs w:val="20"/>
              </w:rPr>
              <w:t>xtra-</w:t>
            </w:r>
            <w:r w:rsidR="007C2ACD">
              <w:rPr>
                <w:sz w:val="20"/>
                <w:szCs w:val="20"/>
              </w:rPr>
              <w:t>c</w:t>
            </w:r>
            <w:r w:rsidRPr="00592EDC">
              <w:rPr>
                <w:sz w:val="20"/>
                <w:szCs w:val="20"/>
              </w:rPr>
              <w:t xml:space="preserve">urricular programme is a strength of the school and </w:t>
            </w:r>
            <w:r w:rsidR="00A36841">
              <w:rPr>
                <w:sz w:val="20"/>
                <w:szCs w:val="20"/>
              </w:rPr>
              <w:t>places for Pupil Premium children are provided free.</w:t>
            </w:r>
          </w:p>
          <w:p w14:paraId="2A795F91" w14:textId="77777777" w:rsidR="00F63A37" w:rsidRPr="00592EDC" w:rsidRDefault="00134F84">
            <w:pPr>
              <w:pStyle w:val="TableRow"/>
              <w:rPr>
                <w:sz w:val="14"/>
                <w:szCs w:val="14"/>
              </w:rPr>
            </w:pPr>
            <w:hyperlink r:id="rId33" w:history="1">
              <w:r w:rsidR="00F63A37" w:rsidRPr="00592EDC">
                <w:rPr>
                  <w:rStyle w:val="Hyperlink"/>
                  <w:sz w:val="14"/>
                  <w:szCs w:val="14"/>
                </w:rPr>
                <w:t>Extending school time | EEF (educationendowmentfoundation.org.uk)</w:t>
              </w:r>
            </w:hyperlink>
          </w:p>
          <w:p w14:paraId="46BB47E3" w14:textId="77777777" w:rsidR="009D3AF2" w:rsidRPr="00592EDC" w:rsidRDefault="00134F84">
            <w:pPr>
              <w:pStyle w:val="TableRow"/>
              <w:rPr>
                <w:sz w:val="16"/>
                <w:szCs w:val="16"/>
              </w:rPr>
            </w:pPr>
            <w:hyperlink r:id="rId34" w:history="1">
              <w:r w:rsidR="009D3AF2" w:rsidRPr="00592EDC">
                <w:rPr>
                  <w:rStyle w:val="Hyperlink"/>
                  <w:sz w:val="16"/>
                  <w:szCs w:val="16"/>
                </w:rPr>
                <w:t>Arts participation | EEF (educationendowmentfoundation.org.uk)</w:t>
              </w:r>
            </w:hyperlink>
          </w:p>
          <w:p w14:paraId="2702D723" w14:textId="48B71BB4" w:rsidR="00201BC2" w:rsidRPr="00592EDC" w:rsidRDefault="00134F84">
            <w:pPr>
              <w:pStyle w:val="TableRow"/>
              <w:rPr>
                <w:sz w:val="22"/>
              </w:rPr>
            </w:pPr>
            <w:hyperlink r:id="rId35" w:history="1">
              <w:r w:rsidR="00201BC2" w:rsidRPr="00592EDC">
                <w:rPr>
                  <w:rStyle w:val="Hyperlink"/>
                  <w:sz w:val="16"/>
                  <w:szCs w:val="16"/>
                </w:rPr>
                <w:t>Physical activity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4" w14:textId="1061196E" w:rsidR="00993BB2" w:rsidRPr="00592EDC" w:rsidRDefault="0072570F">
            <w:pPr>
              <w:pStyle w:val="TableRowCentered"/>
              <w:jc w:val="left"/>
              <w:rPr>
                <w:sz w:val="22"/>
              </w:rPr>
            </w:pPr>
            <w:r>
              <w:rPr>
                <w:sz w:val="22"/>
              </w:rPr>
              <w:t>4</w:t>
            </w:r>
            <w:r w:rsidR="00EC2089">
              <w:rPr>
                <w:sz w:val="22"/>
              </w:rPr>
              <w:t>, 6</w:t>
            </w:r>
          </w:p>
        </w:tc>
      </w:tr>
      <w:tr w:rsidR="00993BB2" w14:paraId="2702D7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6" w14:textId="77777777" w:rsidR="00993BB2" w:rsidRDefault="009F04BA">
            <w:pPr>
              <w:pStyle w:val="TableRow"/>
              <w:rPr>
                <w:sz w:val="20"/>
                <w:szCs w:val="20"/>
              </w:rPr>
            </w:pPr>
            <w:r>
              <w:rPr>
                <w:sz w:val="20"/>
                <w:szCs w:val="20"/>
              </w:rPr>
              <w:t>Provide free instrumental Music Tuition to disadvantaged pupils.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4A08" w14:textId="5A4AB8DA" w:rsidR="00993BB2" w:rsidRDefault="009F04BA">
            <w:pPr>
              <w:pStyle w:val="TableRow"/>
              <w:rPr>
                <w:sz w:val="20"/>
                <w:szCs w:val="20"/>
              </w:rPr>
            </w:pPr>
            <w:r>
              <w:rPr>
                <w:sz w:val="20"/>
                <w:szCs w:val="20"/>
              </w:rPr>
              <w:t xml:space="preserve">Instrumental Music tuition at Mayfield is charged at £60, however, these costs may deter some low-income families from being able to take part in this programme.  Learning to play a musical instrument is a central part of our vision for our all-through school, so it is important that no pupil is prevented taking part on the grounds of their family income.  Therefore, all </w:t>
            </w:r>
            <w:r w:rsidR="007C2ACD">
              <w:rPr>
                <w:sz w:val="20"/>
                <w:szCs w:val="20"/>
              </w:rPr>
              <w:t>disadvantaged pupils</w:t>
            </w:r>
            <w:r>
              <w:rPr>
                <w:sz w:val="20"/>
                <w:szCs w:val="20"/>
              </w:rPr>
              <w:t xml:space="preserve"> </w:t>
            </w:r>
            <w:proofErr w:type="gramStart"/>
            <w:r>
              <w:rPr>
                <w:sz w:val="20"/>
                <w:szCs w:val="20"/>
              </w:rPr>
              <w:t>are able to</w:t>
            </w:r>
            <w:proofErr w:type="gramEnd"/>
            <w:r>
              <w:rPr>
                <w:sz w:val="20"/>
                <w:szCs w:val="20"/>
              </w:rPr>
              <w:t xml:space="preserve"> receive this provision free of charge.</w:t>
            </w:r>
          </w:p>
          <w:p w14:paraId="2702D727" w14:textId="63DF0394" w:rsidR="009D3AF2" w:rsidRDefault="00134F84">
            <w:pPr>
              <w:pStyle w:val="TableRow"/>
              <w:rPr>
                <w:sz w:val="22"/>
              </w:rPr>
            </w:pPr>
            <w:hyperlink r:id="rId36" w:history="1">
              <w:r w:rsidR="009D3AF2" w:rsidRPr="009D3AF2">
                <w:rPr>
                  <w:rStyle w:val="Hyperlink"/>
                  <w:sz w:val="16"/>
                  <w:szCs w:val="16"/>
                </w:rPr>
                <w:t>Arts participation | EEF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8" w14:textId="21F80239" w:rsidR="00993BB2" w:rsidRDefault="0072570F">
            <w:pPr>
              <w:pStyle w:val="TableRowCentered"/>
              <w:jc w:val="left"/>
              <w:rPr>
                <w:sz w:val="22"/>
              </w:rPr>
            </w:pPr>
            <w:r>
              <w:rPr>
                <w:sz w:val="22"/>
              </w:rPr>
              <w:t>4</w:t>
            </w:r>
            <w:r w:rsidR="00EC2089">
              <w:rPr>
                <w:sz w:val="22"/>
              </w:rPr>
              <w:t>, 6</w:t>
            </w:r>
          </w:p>
        </w:tc>
      </w:tr>
      <w:tr w:rsidR="00993BB2" w14:paraId="2702D7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E" w14:textId="77777777" w:rsidR="00993BB2" w:rsidRDefault="009F04BA">
            <w:pPr>
              <w:pStyle w:val="TableRow"/>
              <w:rPr>
                <w:sz w:val="20"/>
                <w:szCs w:val="20"/>
              </w:rPr>
            </w:pPr>
            <w:r>
              <w:rPr>
                <w:sz w:val="20"/>
                <w:szCs w:val="20"/>
              </w:rPr>
              <w:t>Provide a Flexible Support Fund to ensure that PP pupils have access trips and enrichment activities that they would not otherwise be able to afford.</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2F" w14:textId="5D8B692B" w:rsidR="00993BB2" w:rsidRDefault="009F04BA">
            <w:pPr>
              <w:pStyle w:val="TableRow"/>
              <w:rPr>
                <w:sz w:val="22"/>
              </w:rPr>
            </w:pPr>
            <w:r>
              <w:rPr>
                <w:sz w:val="20"/>
                <w:szCs w:val="20"/>
              </w:rPr>
              <w:t>Disadvantaged children risk missing out on some of the enrichment activities and experiences due their family finances. Mayfield has allocated £</w:t>
            </w:r>
            <w:r w:rsidR="00650FA6">
              <w:rPr>
                <w:sz w:val="20"/>
                <w:szCs w:val="20"/>
              </w:rPr>
              <w:t>10</w:t>
            </w:r>
            <w:r>
              <w:rPr>
                <w:sz w:val="20"/>
                <w:szCs w:val="20"/>
              </w:rPr>
              <w:t xml:space="preserve">,000 in a Flexible Support Fund to ensure that disadvantaged children have fair access to enrichment and extension activities, such as </w:t>
            </w:r>
            <w:r w:rsidR="002C3627">
              <w:rPr>
                <w:sz w:val="20"/>
                <w:szCs w:val="20"/>
              </w:rPr>
              <w:t>r</w:t>
            </w:r>
            <w:r>
              <w:rPr>
                <w:sz w:val="20"/>
                <w:szCs w:val="20"/>
              </w:rPr>
              <w:t>esidentials and school trips</w:t>
            </w:r>
            <w:r w:rsidR="002C3627">
              <w:rPr>
                <w:sz w:val="20"/>
                <w:szCs w:val="20"/>
              </w:rPr>
              <w:t>, increasing their cultural capital.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30" w14:textId="5717F787" w:rsidR="00993BB2" w:rsidRDefault="0072570F">
            <w:pPr>
              <w:pStyle w:val="TableRowCentered"/>
              <w:jc w:val="left"/>
              <w:rPr>
                <w:sz w:val="22"/>
              </w:rPr>
            </w:pPr>
            <w:r>
              <w:rPr>
                <w:sz w:val="22"/>
              </w:rPr>
              <w:t>4</w:t>
            </w:r>
            <w:r w:rsidR="00EC2089">
              <w:rPr>
                <w:sz w:val="22"/>
              </w:rPr>
              <w:t>, 6</w:t>
            </w:r>
          </w:p>
        </w:tc>
      </w:tr>
    </w:tbl>
    <w:p w14:paraId="2702D73A" w14:textId="77777777" w:rsidR="00993BB2" w:rsidRDefault="00993BB2">
      <w:pPr>
        <w:spacing w:before="240" w:after="0"/>
        <w:rPr>
          <w:b/>
          <w:bCs/>
          <w:color w:val="104F75"/>
          <w:sz w:val="28"/>
          <w:szCs w:val="28"/>
        </w:rPr>
      </w:pPr>
    </w:p>
    <w:p w14:paraId="2702D73B" w14:textId="333C43FC" w:rsidR="00993BB2" w:rsidRDefault="009F04BA">
      <w:r>
        <w:rPr>
          <w:b/>
          <w:bCs/>
          <w:color w:val="104F75"/>
          <w:sz w:val="28"/>
          <w:szCs w:val="28"/>
        </w:rPr>
        <w:t xml:space="preserve">Total budgeted cost: £ </w:t>
      </w:r>
      <w:r w:rsidR="00252E8A">
        <w:rPr>
          <w:i/>
          <w:iCs/>
          <w:color w:val="104F75"/>
          <w:sz w:val="28"/>
          <w:szCs w:val="28"/>
        </w:rPr>
        <w:t>7</w:t>
      </w:r>
      <w:r w:rsidR="004D3459">
        <w:rPr>
          <w:i/>
          <w:iCs/>
          <w:color w:val="104F75"/>
          <w:sz w:val="28"/>
          <w:szCs w:val="28"/>
        </w:rPr>
        <w:t>5</w:t>
      </w:r>
      <w:r w:rsidR="00252E8A">
        <w:rPr>
          <w:i/>
          <w:iCs/>
          <w:color w:val="104F75"/>
          <w:sz w:val="28"/>
          <w:szCs w:val="28"/>
        </w:rPr>
        <w:t>3,109</w:t>
      </w:r>
    </w:p>
    <w:p w14:paraId="2702D73C" w14:textId="77777777" w:rsidR="00993BB2" w:rsidRDefault="009F04BA">
      <w:pPr>
        <w:pStyle w:val="Heading1"/>
      </w:pPr>
      <w:r>
        <w:lastRenderedPageBreak/>
        <w:t>Part B: Review of outcomes in the previous academic year</w:t>
      </w:r>
    </w:p>
    <w:p w14:paraId="2702D73D" w14:textId="77777777" w:rsidR="00993BB2" w:rsidRDefault="009F04BA">
      <w:pPr>
        <w:pStyle w:val="Heading2"/>
      </w:pPr>
      <w:r>
        <w:t>Pupil premium strategy outcomes</w:t>
      </w:r>
    </w:p>
    <w:p w14:paraId="2702D73E" w14:textId="01E7793D" w:rsidR="00993BB2" w:rsidRDefault="009F04BA">
      <w:r>
        <w:t>This details the impact that our pupil premium activity had on pupils in the 202</w:t>
      </w:r>
      <w:r w:rsidR="00B851F3">
        <w:t>2</w:t>
      </w:r>
      <w:r>
        <w:t xml:space="preserve"> to 202</w:t>
      </w:r>
      <w:r w:rsidR="00B851F3">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993BB2" w14:paraId="2702D748"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99456" w14:textId="03710F60" w:rsidR="00425698" w:rsidRDefault="00BA70BF" w:rsidP="00BA70BF">
            <w:pPr>
              <w:rPr>
                <w:iCs/>
                <w:sz w:val="22"/>
                <w:szCs w:val="22"/>
              </w:rPr>
            </w:pPr>
            <w:r>
              <w:rPr>
                <w:iCs/>
                <w:sz w:val="22"/>
                <w:szCs w:val="22"/>
              </w:rPr>
              <w:t xml:space="preserve">The </w:t>
            </w:r>
            <w:r w:rsidR="003717CA">
              <w:rPr>
                <w:iCs/>
                <w:sz w:val="22"/>
                <w:szCs w:val="22"/>
              </w:rPr>
              <w:t>effect</w:t>
            </w:r>
            <w:r>
              <w:rPr>
                <w:iCs/>
                <w:sz w:val="22"/>
                <w:szCs w:val="22"/>
              </w:rPr>
              <w:t xml:space="preserve"> of the pandemic</w:t>
            </w:r>
            <w:r w:rsidR="003717CA">
              <w:rPr>
                <w:iCs/>
                <w:sz w:val="22"/>
                <w:szCs w:val="22"/>
              </w:rPr>
              <w:t>,</w:t>
            </w:r>
            <w:r>
              <w:rPr>
                <w:iCs/>
                <w:sz w:val="22"/>
                <w:szCs w:val="22"/>
              </w:rPr>
              <w:t xml:space="preserve"> and extended periods of school closure</w:t>
            </w:r>
            <w:r w:rsidR="003717CA">
              <w:rPr>
                <w:iCs/>
                <w:sz w:val="22"/>
                <w:szCs w:val="22"/>
              </w:rPr>
              <w:t>,</w:t>
            </w:r>
            <w:r>
              <w:rPr>
                <w:iCs/>
                <w:sz w:val="22"/>
                <w:szCs w:val="22"/>
              </w:rPr>
              <w:t xml:space="preserve"> has had a severe impact on the outcomes of pupils in receipt of the Pupil Premium.  Attainment at all</w:t>
            </w:r>
            <w:r w:rsidR="00425698">
              <w:rPr>
                <w:iCs/>
                <w:sz w:val="22"/>
                <w:szCs w:val="22"/>
              </w:rPr>
              <w:t xml:space="preserve"> levels and Key Stages has fallen, reflecting the national widening of the gap in attainment.</w:t>
            </w:r>
          </w:p>
          <w:p w14:paraId="23678801" w14:textId="2C76DC14" w:rsidR="000F6B63" w:rsidRDefault="000F6B63" w:rsidP="00BA70BF">
            <w:pPr>
              <w:rPr>
                <w:iCs/>
                <w:sz w:val="22"/>
                <w:szCs w:val="22"/>
              </w:rPr>
            </w:pPr>
            <w:r>
              <w:rPr>
                <w:iCs/>
                <w:sz w:val="22"/>
                <w:szCs w:val="22"/>
              </w:rPr>
              <w:t>The following are the headline figures</w:t>
            </w:r>
            <w:r w:rsidR="000219EF">
              <w:rPr>
                <w:iCs/>
                <w:sz w:val="22"/>
                <w:szCs w:val="22"/>
              </w:rPr>
              <w:t xml:space="preserve"> for attainment in 202</w:t>
            </w:r>
            <w:r w:rsidR="00B851F3">
              <w:rPr>
                <w:iCs/>
                <w:sz w:val="22"/>
                <w:szCs w:val="22"/>
              </w:rPr>
              <w:t>2</w:t>
            </w:r>
            <w:r w:rsidR="000219EF">
              <w:rPr>
                <w:iCs/>
                <w:sz w:val="22"/>
                <w:szCs w:val="22"/>
              </w:rPr>
              <w:t>-</w:t>
            </w:r>
            <w:r w:rsidR="00B851F3">
              <w:rPr>
                <w:iCs/>
                <w:sz w:val="22"/>
                <w:szCs w:val="22"/>
              </w:rPr>
              <w:t>3</w:t>
            </w:r>
            <w:r w:rsidR="000219EF">
              <w:rPr>
                <w:iCs/>
                <w:sz w:val="22"/>
                <w:szCs w:val="22"/>
              </w:rPr>
              <w:t>:</w:t>
            </w:r>
          </w:p>
          <w:p w14:paraId="2702D746" w14:textId="036C892C" w:rsidR="00993BB2" w:rsidRPr="005B2495" w:rsidRDefault="00425698" w:rsidP="00425698">
            <w:pPr>
              <w:pStyle w:val="ListParagraph"/>
              <w:numPr>
                <w:ilvl w:val="0"/>
                <w:numId w:val="16"/>
              </w:numPr>
              <w:rPr>
                <w:iCs/>
                <w:sz w:val="22"/>
                <w:szCs w:val="22"/>
              </w:rPr>
            </w:pPr>
            <w:r w:rsidRPr="005B2495">
              <w:rPr>
                <w:iCs/>
                <w:sz w:val="22"/>
                <w:szCs w:val="22"/>
              </w:rPr>
              <w:t>GLD in Year R</w:t>
            </w:r>
            <w:r w:rsidR="00214870" w:rsidRPr="005B2495">
              <w:rPr>
                <w:iCs/>
                <w:sz w:val="22"/>
                <w:szCs w:val="22"/>
              </w:rPr>
              <w:t xml:space="preserve"> (gap 51%)</w:t>
            </w:r>
          </w:p>
          <w:p w14:paraId="75D71733" w14:textId="0B014BFF" w:rsidR="00214870" w:rsidRPr="005B2495" w:rsidRDefault="00214870" w:rsidP="00425698">
            <w:pPr>
              <w:pStyle w:val="ListParagraph"/>
              <w:numPr>
                <w:ilvl w:val="0"/>
                <w:numId w:val="16"/>
              </w:numPr>
              <w:rPr>
                <w:iCs/>
                <w:sz w:val="22"/>
                <w:szCs w:val="22"/>
              </w:rPr>
            </w:pPr>
            <w:r w:rsidRPr="005B2495">
              <w:rPr>
                <w:iCs/>
                <w:sz w:val="22"/>
                <w:szCs w:val="22"/>
              </w:rPr>
              <w:t>Year 1 Phonics screening (no gap)</w:t>
            </w:r>
          </w:p>
          <w:p w14:paraId="4BCD1BED" w14:textId="0E33FC93" w:rsidR="00214870" w:rsidRPr="005B2495" w:rsidRDefault="00214870" w:rsidP="00425698">
            <w:pPr>
              <w:pStyle w:val="ListParagraph"/>
              <w:numPr>
                <w:ilvl w:val="0"/>
                <w:numId w:val="16"/>
              </w:numPr>
              <w:rPr>
                <w:iCs/>
                <w:sz w:val="22"/>
                <w:szCs w:val="22"/>
              </w:rPr>
            </w:pPr>
            <w:r w:rsidRPr="005B2495">
              <w:rPr>
                <w:iCs/>
                <w:sz w:val="22"/>
                <w:szCs w:val="22"/>
              </w:rPr>
              <w:t xml:space="preserve">Year 2 Phonics screening (gap </w:t>
            </w:r>
            <w:r w:rsidR="005076B2" w:rsidRPr="005B2495">
              <w:rPr>
                <w:iCs/>
                <w:sz w:val="22"/>
                <w:szCs w:val="22"/>
              </w:rPr>
              <w:t>41%)</w:t>
            </w:r>
          </w:p>
          <w:p w14:paraId="7B6D5436" w14:textId="1239DDF3" w:rsidR="005076B2" w:rsidRPr="005B2495" w:rsidRDefault="005076B2" w:rsidP="00425698">
            <w:pPr>
              <w:pStyle w:val="ListParagraph"/>
              <w:numPr>
                <w:ilvl w:val="0"/>
                <w:numId w:val="16"/>
              </w:numPr>
              <w:rPr>
                <w:iCs/>
                <w:sz w:val="22"/>
                <w:szCs w:val="22"/>
              </w:rPr>
            </w:pPr>
            <w:r w:rsidRPr="005B2495">
              <w:rPr>
                <w:iCs/>
                <w:sz w:val="22"/>
                <w:szCs w:val="22"/>
              </w:rPr>
              <w:t>End of KS1 assessment (</w:t>
            </w:r>
            <w:r w:rsidR="006203DE" w:rsidRPr="005B2495">
              <w:rPr>
                <w:iCs/>
                <w:sz w:val="22"/>
                <w:szCs w:val="22"/>
              </w:rPr>
              <w:t>gap 39%)</w:t>
            </w:r>
          </w:p>
          <w:p w14:paraId="51046A59" w14:textId="1D8F7CA5" w:rsidR="006203DE" w:rsidRPr="005B2495" w:rsidRDefault="006203DE" w:rsidP="00425698">
            <w:pPr>
              <w:pStyle w:val="ListParagraph"/>
              <w:numPr>
                <w:ilvl w:val="0"/>
                <w:numId w:val="16"/>
              </w:numPr>
              <w:rPr>
                <w:iCs/>
                <w:sz w:val="22"/>
                <w:szCs w:val="22"/>
              </w:rPr>
            </w:pPr>
            <w:r w:rsidRPr="005B2495">
              <w:rPr>
                <w:iCs/>
                <w:sz w:val="22"/>
                <w:szCs w:val="22"/>
              </w:rPr>
              <w:t>End of KS2 assessment (gap 20%)</w:t>
            </w:r>
          </w:p>
          <w:p w14:paraId="24AD9272" w14:textId="442DFDFF" w:rsidR="006203DE" w:rsidRPr="005B2495" w:rsidRDefault="00ED44CF" w:rsidP="00425698">
            <w:pPr>
              <w:pStyle w:val="ListParagraph"/>
              <w:numPr>
                <w:ilvl w:val="0"/>
                <w:numId w:val="16"/>
              </w:numPr>
              <w:rPr>
                <w:iCs/>
                <w:sz w:val="22"/>
                <w:szCs w:val="22"/>
              </w:rPr>
            </w:pPr>
            <w:r w:rsidRPr="005B2495">
              <w:rPr>
                <w:iCs/>
                <w:sz w:val="22"/>
                <w:szCs w:val="22"/>
              </w:rPr>
              <w:t>Significant impacts in reading, writing and maths progress KS1-2</w:t>
            </w:r>
          </w:p>
          <w:p w14:paraId="3375FB5A" w14:textId="4E0BB4CE" w:rsidR="00ED44CF" w:rsidRPr="005B2495" w:rsidRDefault="00ED44CF" w:rsidP="00425698">
            <w:pPr>
              <w:pStyle w:val="ListParagraph"/>
              <w:numPr>
                <w:ilvl w:val="0"/>
                <w:numId w:val="16"/>
              </w:numPr>
              <w:rPr>
                <w:iCs/>
                <w:sz w:val="22"/>
                <w:szCs w:val="22"/>
              </w:rPr>
            </w:pPr>
            <w:r w:rsidRPr="005B2495">
              <w:rPr>
                <w:iCs/>
                <w:sz w:val="22"/>
                <w:szCs w:val="22"/>
              </w:rPr>
              <w:t>KS4</w:t>
            </w:r>
            <w:r w:rsidR="001D74B9" w:rsidRPr="005B2495">
              <w:rPr>
                <w:iCs/>
                <w:sz w:val="22"/>
                <w:szCs w:val="22"/>
              </w:rPr>
              <w:t xml:space="preserve"> Progress 8 score </w:t>
            </w:r>
            <w:r w:rsidR="00F55AB6" w:rsidRPr="005B2495">
              <w:rPr>
                <w:iCs/>
                <w:sz w:val="22"/>
                <w:szCs w:val="22"/>
              </w:rPr>
              <w:t xml:space="preserve">-1.42 </w:t>
            </w:r>
            <w:r w:rsidR="001D74B9" w:rsidRPr="005B2495">
              <w:rPr>
                <w:iCs/>
                <w:sz w:val="22"/>
                <w:szCs w:val="22"/>
              </w:rPr>
              <w:t>(gap -0.</w:t>
            </w:r>
            <w:r w:rsidR="00BC7260" w:rsidRPr="005B2495">
              <w:rPr>
                <w:iCs/>
                <w:sz w:val="22"/>
                <w:szCs w:val="22"/>
              </w:rPr>
              <w:t>77</w:t>
            </w:r>
            <w:r w:rsidR="001D74B9" w:rsidRPr="005B2495">
              <w:rPr>
                <w:iCs/>
                <w:sz w:val="22"/>
                <w:szCs w:val="22"/>
              </w:rPr>
              <w:t>)</w:t>
            </w:r>
          </w:p>
          <w:p w14:paraId="192A9FE6" w14:textId="7162AC81" w:rsidR="001D74B9" w:rsidRPr="005B2495" w:rsidRDefault="001D74B9" w:rsidP="00425698">
            <w:pPr>
              <w:pStyle w:val="ListParagraph"/>
              <w:numPr>
                <w:ilvl w:val="0"/>
                <w:numId w:val="16"/>
              </w:numPr>
              <w:rPr>
                <w:iCs/>
                <w:sz w:val="22"/>
                <w:szCs w:val="22"/>
              </w:rPr>
            </w:pPr>
            <w:r w:rsidRPr="005B2495">
              <w:rPr>
                <w:iCs/>
                <w:sz w:val="22"/>
                <w:szCs w:val="22"/>
              </w:rPr>
              <w:t>KS4 grades 4-9 in English and Maths</w:t>
            </w:r>
            <w:r w:rsidR="00CD0C68" w:rsidRPr="005B2495">
              <w:rPr>
                <w:iCs/>
                <w:sz w:val="22"/>
                <w:szCs w:val="22"/>
              </w:rPr>
              <w:t xml:space="preserve"> 18.5%</w:t>
            </w:r>
            <w:r w:rsidRPr="005B2495">
              <w:rPr>
                <w:iCs/>
                <w:sz w:val="22"/>
                <w:szCs w:val="22"/>
              </w:rPr>
              <w:t xml:space="preserve"> (gap </w:t>
            </w:r>
            <w:r w:rsidR="001215D3" w:rsidRPr="005B2495">
              <w:rPr>
                <w:iCs/>
                <w:sz w:val="22"/>
                <w:szCs w:val="22"/>
              </w:rPr>
              <w:t>2</w:t>
            </w:r>
            <w:r w:rsidR="00E46A50" w:rsidRPr="005B2495">
              <w:rPr>
                <w:iCs/>
                <w:sz w:val="22"/>
                <w:szCs w:val="22"/>
              </w:rPr>
              <w:t>2.5</w:t>
            </w:r>
            <w:r w:rsidR="001215D3" w:rsidRPr="005B2495">
              <w:rPr>
                <w:iCs/>
                <w:sz w:val="22"/>
                <w:szCs w:val="22"/>
              </w:rPr>
              <w:t>%)</w:t>
            </w:r>
            <w:r w:rsidR="00CD0C68" w:rsidRPr="005B2495">
              <w:rPr>
                <w:iCs/>
                <w:sz w:val="22"/>
                <w:szCs w:val="22"/>
              </w:rPr>
              <w:t xml:space="preserve"> </w:t>
            </w:r>
          </w:p>
          <w:p w14:paraId="0A76E56A" w14:textId="75FF5209" w:rsidR="00211CB3" w:rsidRPr="005B2495" w:rsidRDefault="00211CB3" w:rsidP="00211CB3">
            <w:pPr>
              <w:rPr>
                <w:iCs/>
                <w:sz w:val="22"/>
                <w:szCs w:val="22"/>
              </w:rPr>
            </w:pPr>
            <w:r w:rsidRPr="005B2495">
              <w:rPr>
                <w:iCs/>
                <w:sz w:val="22"/>
                <w:szCs w:val="22"/>
              </w:rPr>
              <w:t>Evidence suggests that attendance remains a key concern</w:t>
            </w:r>
            <w:r w:rsidR="009A01EB" w:rsidRPr="005B2495">
              <w:rPr>
                <w:iCs/>
                <w:sz w:val="22"/>
                <w:szCs w:val="22"/>
              </w:rPr>
              <w:t>:</w:t>
            </w:r>
            <w:r w:rsidRPr="005B2495">
              <w:rPr>
                <w:iCs/>
                <w:sz w:val="22"/>
                <w:szCs w:val="22"/>
              </w:rPr>
              <w:t xml:space="preserve"> </w:t>
            </w:r>
            <w:r w:rsidR="002F7411" w:rsidRPr="005B2495">
              <w:rPr>
                <w:iCs/>
                <w:sz w:val="22"/>
                <w:szCs w:val="22"/>
              </w:rPr>
              <w:t xml:space="preserve">at primary level PP pupils were </w:t>
            </w:r>
            <w:r w:rsidR="00D44C62" w:rsidRPr="005B2495">
              <w:rPr>
                <w:iCs/>
                <w:sz w:val="22"/>
                <w:szCs w:val="22"/>
              </w:rPr>
              <w:t xml:space="preserve">     </w:t>
            </w:r>
            <w:r w:rsidR="002F7411" w:rsidRPr="005B2495">
              <w:rPr>
                <w:iCs/>
                <w:sz w:val="22"/>
                <w:szCs w:val="22"/>
              </w:rPr>
              <w:t xml:space="preserve">-1.9% to </w:t>
            </w:r>
            <w:r w:rsidR="00A821DD" w:rsidRPr="005B2495">
              <w:rPr>
                <w:iCs/>
                <w:sz w:val="22"/>
                <w:szCs w:val="22"/>
              </w:rPr>
              <w:t xml:space="preserve">Pupil Premium children </w:t>
            </w:r>
            <w:r w:rsidR="002F7411" w:rsidRPr="005B2495">
              <w:rPr>
                <w:iCs/>
                <w:sz w:val="22"/>
                <w:szCs w:val="22"/>
              </w:rPr>
              <w:t>national</w:t>
            </w:r>
            <w:r w:rsidR="00A821DD" w:rsidRPr="005B2495">
              <w:rPr>
                <w:iCs/>
                <w:sz w:val="22"/>
                <w:szCs w:val="22"/>
              </w:rPr>
              <w:t>ly</w:t>
            </w:r>
            <w:r w:rsidR="002F7411" w:rsidRPr="005B2495">
              <w:rPr>
                <w:iCs/>
                <w:sz w:val="22"/>
                <w:szCs w:val="22"/>
              </w:rPr>
              <w:t>, and at secondary -</w:t>
            </w:r>
            <w:r w:rsidR="00C760B9" w:rsidRPr="005B2495">
              <w:rPr>
                <w:iCs/>
                <w:sz w:val="22"/>
                <w:szCs w:val="22"/>
              </w:rPr>
              <w:t>9.7</w:t>
            </w:r>
            <w:r w:rsidR="002F7411" w:rsidRPr="005B2495">
              <w:rPr>
                <w:iCs/>
                <w:sz w:val="22"/>
                <w:szCs w:val="22"/>
              </w:rPr>
              <w:t>%.  Those pupils in receipt of the Pupil Premium who attend</w:t>
            </w:r>
            <w:r w:rsidR="00E248CD" w:rsidRPr="005B2495">
              <w:rPr>
                <w:iCs/>
                <w:sz w:val="22"/>
                <w:szCs w:val="22"/>
              </w:rPr>
              <w:t xml:space="preserve"> school</w:t>
            </w:r>
            <w:r w:rsidR="000F4955" w:rsidRPr="005B2495">
              <w:rPr>
                <w:iCs/>
                <w:sz w:val="22"/>
                <w:szCs w:val="22"/>
              </w:rPr>
              <w:t xml:space="preserve">, and </w:t>
            </w:r>
            <w:r w:rsidR="00E248CD" w:rsidRPr="005B2495">
              <w:rPr>
                <w:iCs/>
                <w:sz w:val="22"/>
                <w:szCs w:val="22"/>
              </w:rPr>
              <w:t>are not persistently absent,</w:t>
            </w:r>
            <w:r w:rsidR="002F7411" w:rsidRPr="005B2495">
              <w:rPr>
                <w:iCs/>
                <w:sz w:val="22"/>
                <w:szCs w:val="22"/>
              </w:rPr>
              <w:t xml:space="preserve"> </w:t>
            </w:r>
            <w:r w:rsidR="00C35E1D" w:rsidRPr="005B2495">
              <w:rPr>
                <w:iCs/>
                <w:sz w:val="22"/>
                <w:szCs w:val="22"/>
              </w:rPr>
              <w:t>achieve more in line with their peers.</w:t>
            </w:r>
          </w:p>
          <w:p w14:paraId="1FB6D4E6" w14:textId="7BE4F3DA" w:rsidR="005D2FE7" w:rsidRPr="005B2495" w:rsidRDefault="005D2FE7" w:rsidP="00211CB3">
            <w:pPr>
              <w:rPr>
                <w:iCs/>
                <w:sz w:val="22"/>
                <w:szCs w:val="22"/>
              </w:rPr>
            </w:pPr>
            <w:r w:rsidRPr="005B2495">
              <w:rPr>
                <w:iCs/>
                <w:sz w:val="22"/>
                <w:szCs w:val="22"/>
              </w:rPr>
              <w:t>7 PP pupils achieved 5 standard passes including English and Maths</w:t>
            </w:r>
            <w:r w:rsidR="00526175" w:rsidRPr="005B2495">
              <w:rPr>
                <w:iCs/>
                <w:sz w:val="22"/>
                <w:szCs w:val="22"/>
              </w:rPr>
              <w:t>.  9 were entered for the EBacc</w:t>
            </w:r>
            <w:r w:rsidR="002E583C" w:rsidRPr="005B2495">
              <w:rPr>
                <w:iCs/>
                <w:sz w:val="22"/>
                <w:szCs w:val="22"/>
              </w:rPr>
              <w:t>, with two achieving the EBacc with a standard pass.</w:t>
            </w:r>
          </w:p>
          <w:p w14:paraId="0E9947A9" w14:textId="5631F63A" w:rsidR="00C35E1D" w:rsidRPr="00211CB3" w:rsidRDefault="00C35E1D" w:rsidP="00211CB3">
            <w:pPr>
              <w:rPr>
                <w:iCs/>
                <w:sz w:val="22"/>
                <w:szCs w:val="22"/>
              </w:rPr>
            </w:pPr>
            <w:r w:rsidRPr="005B2495">
              <w:rPr>
                <w:iCs/>
                <w:sz w:val="22"/>
                <w:szCs w:val="22"/>
              </w:rPr>
              <w:t xml:space="preserve">In addition, alternative provision implemented for </w:t>
            </w:r>
            <w:r w:rsidR="00E124A4" w:rsidRPr="005B2495">
              <w:rPr>
                <w:iCs/>
                <w:sz w:val="22"/>
                <w:szCs w:val="22"/>
              </w:rPr>
              <w:t>specific</w:t>
            </w:r>
            <w:r w:rsidR="00115F7E" w:rsidRPr="005B2495">
              <w:rPr>
                <w:iCs/>
                <w:sz w:val="22"/>
                <w:szCs w:val="22"/>
              </w:rPr>
              <w:t xml:space="preserve"> pupils </w:t>
            </w:r>
            <w:r w:rsidR="00F61FEB" w:rsidRPr="005B2495">
              <w:rPr>
                <w:iCs/>
                <w:sz w:val="22"/>
                <w:szCs w:val="22"/>
              </w:rPr>
              <w:t xml:space="preserve">at external providers was a success, meeting </w:t>
            </w:r>
            <w:r w:rsidR="00DE2498" w:rsidRPr="005B2495">
              <w:rPr>
                <w:iCs/>
                <w:sz w:val="22"/>
                <w:szCs w:val="22"/>
              </w:rPr>
              <w:t xml:space="preserve">their </w:t>
            </w:r>
            <w:r w:rsidR="00E124A4" w:rsidRPr="005B2495">
              <w:rPr>
                <w:iCs/>
                <w:sz w:val="22"/>
                <w:szCs w:val="22"/>
              </w:rPr>
              <w:t>individual needs</w:t>
            </w:r>
            <w:r w:rsidR="00816C7F" w:rsidRPr="005B2495">
              <w:rPr>
                <w:iCs/>
                <w:sz w:val="22"/>
                <w:szCs w:val="22"/>
              </w:rPr>
              <w:t>.  Both PP pupils who attended a local FE facility completed the year and gained a qualification important for their future success.</w:t>
            </w:r>
          </w:p>
          <w:p w14:paraId="1083715F" w14:textId="78820E32" w:rsidR="001215D3" w:rsidRDefault="001215D3" w:rsidP="001215D3">
            <w:pPr>
              <w:rPr>
                <w:iCs/>
                <w:sz w:val="22"/>
                <w:szCs w:val="22"/>
              </w:rPr>
            </w:pPr>
            <w:proofErr w:type="gramStart"/>
            <w:r>
              <w:rPr>
                <w:iCs/>
                <w:sz w:val="22"/>
                <w:szCs w:val="22"/>
              </w:rPr>
              <w:t xml:space="preserve">As a </w:t>
            </w:r>
            <w:r w:rsidR="00227704">
              <w:rPr>
                <w:iCs/>
                <w:sz w:val="22"/>
                <w:szCs w:val="22"/>
              </w:rPr>
              <w:t>consequence</w:t>
            </w:r>
            <w:r w:rsidR="0046607D">
              <w:rPr>
                <w:iCs/>
                <w:sz w:val="22"/>
                <w:szCs w:val="22"/>
              </w:rPr>
              <w:t xml:space="preserve"> of</w:t>
            </w:r>
            <w:proofErr w:type="gramEnd"/>
            <w:r w:rsidR="0046607D">
              <w:rPr>
                <w:iCs/>
                <w:sz w:val="22"/>
                <w:szCs w:val="22"/>
              </w:rPr>
              <w:t xml:space="preserve"> </w:t>
            </w:r>
            <w:r w:rsidR="003D2C4C">
              <w:rPr>
                <w:iCs/>
                <w:sz w:val="22"/>
                <w:szCs w:val="22"/>
              </w:rPr>
              <w:t>these results</w:t>
            </w:r>
            <w:r w:rsidR="00F14A7B">
              <w:rPr>
                <w:iCs/>
                <w:sz w:val="22"/>
                <w:szCs w:val="22"/>
              </w:rPr>
              <w:t>, and a change in leadership</w:t>
            </w:r>
            <w:r w:rsidR="00227704">
              <w:rPr>
                <w:iCs/>
                <w:sz w:val="22"/>
                <w:szCs w:val="22"/>
              </w:rPr>
              <w:t xml:space="preserve"> overseeing the Pupil Premium</w:t>
            </w:r>
            <w:r w:rsidR="00F14A7B">
              <w:rPr>
                <w:iCs/>
                <w:sz w:val="22"/>
                <w:szCs w:val="22"/>
              </w:rPr>
              <w:t xml:space="preserve">, </w:t>
            </w:r>
            <w:r w:rsidR="007133BF">
              <w:rPr>
                <w:iCs/>
                <w:sz w:val="22"/>
                <w:szCs w:val="22"/>
              </w:rPr>
              <w:t xml:space="preserve">a </w:t>
            </w:r>
            <w:r w:rsidR="00227704">
              <w:rPr>
                <w:iCs/>
                <w:sz w:val="22"/>
                <w:szCs w:val="22"/>
              </w:rPr>
              <w:t xml:space="preserve">further </w:t>
            </w:r>
            <w:r w:rsidR="007133BF">
              <w:rPr>
                <w:iCs/>
                <w:sz w:val="22"/>
                <w:szCs w:val="22"/>
              </w:rPr>
              <w:t xml:space="preserve">review of the previous spending </w:t>
            </w:r>
            <w:r w:rsidR="00166EFB">
              <w:rPr>
                <w:iCs/>
                <w:sz w:val="22"/>
                <w:szCs w:val="22"/>
              </w:rPr>
              <w:t>of the strategy</w:t>
            </w:r>
            <w:r w:rsidR="007133BF">
              <w:rPr>
                <w:iCs/>
                <w:sz w:val="22"/>
                <w:szCs w:val="22"/>
              </w:rPr>
              <w:t xml:space="preserve"> undertaken and </w:t>
            </w:r>
            <w:r w:rsidR="006846F0">
              <w:rPr>
                <w:iCs/>
                <w:sz w:val="22"/>
                <w:szCs w:val="22"/>
              </w:rPr>
              <w:t>the implementation of the strategy has been amended to reflect the changing priorities and the School Improvement Plan</w:t>
            </w:r>
            <w:r w:rsidR="00177A29">
              <w:rPr>
                <w:iCs/>
                <w:sz w:val="22"/>
                <w:szCs w:val="22"/>
              </w:rPr>
              <w:t xml:space="preserve">, with a clear focus on </w:t>
            </w:r>
            <w:r w:rsidR="003C3672">
              <w:rPr>
                <w:iCs/>
                <w:sz w:val="22"/>
                <w:szCs w:val="22"/>
              </w:rPr>
              <w:t>teaching and learning around the central principles and the Accelerated Learning Cycle</w:t>
            </w:r>
            <w:r w:rsidR="006846F0">
              <w:rPr>
                <w:iCs/>
                <w:sz w:val="22"/>
                <w:szCs w:val="22"/>
              </w:rPr>
              <w:t>.</w:t>
            </w:r>
            <w:r w:rsidR="003C3672">
              <w:rPr>
                <w:iCs/>
                <w:sz w:val="22"/>
                <w:szCs w:val="22"/>
              </w:rPr>
              <w:t xml:space="preserve">  Specific interventions </w:t>
            </w:r>
            <w:r w:rsidR="004B16D1">
              <w:rPr>
                <w:iCs/>
                <w:sz w:val="22"/>
                <w:szCs w:val="22"/>
              </w:rPr>
              <w:t xml:space="preserve">– including </w:t>
            </w:r>
            <w:r w:rsidR="000A767A">
              <w:rPr>
                <w:iCs/>
                <w:sz w:val="22"/>
                <w:szCs w:val="22"/>
              </w:rPr>
              <w:t>targeted</w:t>
            </w:r>
            <w:r w:rsidR="004B16D1">
              <w:rPr>
                <w:iCs/>
                <w:sz w:val="22"/>
                <w:szCs w:val="22"/>
              </w:rPr>
              <w:t xml:space="preserve"> </w:t>
            </w:r>
            <w:r w:rsidR="000A767A">
              <w:rPr>
                <w:iCs/>
                <w:sz w:val="22"/>
                <w:szCs w:val="22"/>
              </w:rPr>
              <w:t>inclusive provision</w:t>
            </w:r>
            <w:r w:rsidR="00917AC8">
              <w:rPr>
                <w:iCs/>
                <w:sz w:val="22"/>
                <w:szCs w:val="22"/>
              </w:rPr>
              <w:t xml:space="preserve"> </w:t>
            </w:r>
            <w:r w:rsidR="0028281D">
              <w:rPr>
                <w:iCs/>
                <w:sz w:val="22"/>
                <w:szCs w:val="22"/>
              </w:rPr>
              <w:t>–</w:t>
            </w:r>
            <w:r w:rsidR="00917AC8">
              <w:rPr>
                <w:iCs/>
                <w:sz w:val="22"/>
                <w:szCs w:val="22"/>
              </w:rPr>
              <w:t xml:space="preserve"> </w:t>
            </w:r>
            <w:r w:rsidR="0028281D">
              <w:rPr>
                <w:iCs/>
                <w:sz w:val="22"/>
                <w:szCs w:val="22"/>
              </w:rPr>
              <w:t xml:space="preserve">that are </w:t>
            </w:r>
            <w:r w:rsidR="00E3591F">
              <w:rPr>
                <w:iCs/>
                <w:sz w:val="22"/>
                <w:szCs w:val="22"/>
              </w:rPr>
              <w:t>in the best interests of individual pupils will continue as before</w:t>
            </w:r>
            <w:r w:rsidR="00703431">
              <w:rPr>
                <w:iCs/>
                <w:sz w:val="22"/>
                <w:szCs w:val="22"/>
              </w:rPr>
              <w:t xml:space="preserve"> (The Bridge, The </w:t>
            </w:r>
            <w:proofErr w:type="gramStart"/>
            <w:r w:rsidR="00703431">
              <w:rPr>
                <w:iCs/>
                <w:sz w:val="22"/>
                <w:szCs w:val="22"/>
              </w:rPr>
              <w:t>Odyssey</w:t>
            </w:r>
            <w:proofErr w:type="gramEnd"/>
            <w:r w:rsidR="00703431">
              <w:rPr>
                <w:iCs/>
                <w:sz w:val="22"/>
                <w:szCs w:val="22"/>
              </w:rPr>
              <w:t xml:space="preserve"> and Buckland Community Centre).</w:t>
            </w:r>
          </w:p>
          <w:p w14:paraId="2702D747" w14:textId="5CB384D3" w:rsidR="00993BB2" w:rsidRDefault="00457209">
            <w:pPr>
              <w:rPr>
                <w:iCs/>
                <w:sz w:val="22"/>
                <w:szCs w:val="22"/>
              </w:rPr>
            </w:pPr>
            <w:r>
              <w:rPr>
                <w:iCs/>
                <w:sz w:val="22"/>
                <w:szCs w:val="22"/>
              </w:rPr>
              <w:t xml:space="preserve">Key challenges </w:t>
            </w:r>
            <w:r w:rsidR="00BA4523">
              <w:rPr>
                <w:iCs/>
                <w:sz w:val="22"/>
                <w:szCs w:val="22"/>
              </w:rPr>
              <w:t xml:space="preserve">(as detailed above) </w:t>
            </w:r>
            <w:r>
              <w:rPr>
                <w:iCs/>
                <w:sz w:val="22"/>
                <w:szCs w:val="22"/>
              </w:rPr>
              <w:t xml:space="preserve">have been </w:t>
            </w:r>
            <w:r w:rsidR="00177A29">
              <w:rPr>
                <w:iCs/>
                <w:sz w:val="22"/>
                <w:szCs w:val="22"/>
              </w:rPr>
              <w:t xml:space="preserve">reframed </w:t>
            </w:r>
            <w:proofErr w:type="gramStart"/>
            <w:r w:rsidR="00177A29">
              <w:rPr>
                <w:iCs/>
                <w:sz w:val="22"/>
                <w:szCs w:val="22"/>
              </w:rPr>
              <w:t>in light of</w:t>
            </w:r>
            <w:proofErr w:type="gramEnd"/>
            <w:r w:rsidR="00177A29">
              <w:rPr>
                <w:iCs/>
                <w:sz w:val="22"/>
                <w:szCs w:val="22"/>
              </w:rPr>
              <w:t xml:space="preserve"> the school’s position and</w:t>
            </w:r>
            <w:r>
              <w:rPr>
                <w:iCs/>
                <w:sz w:val="22"/>
                <w:szCs w:val="22"/>
              </w:rPr>
              <w:t xml:space="preserve"> </w:t>
            </w:r>
            <w:r w:rsidR="000D34A0">
              <w:rPr>
                <w:iCs/>
                <w:sz w:val="22"/>
                <w:szCs w:val="22"/>
              </w:rPr>
              <w:t xml:space="preserve">going forwards there will be a </w:t>
            </w:r>
            <w:r>
              <w:rPr>
                <w:iCs/>
                <w:sz w:val="22"/>
                <w:szCs w:val="22"/>
              </w:rPr>
              <w:t xml:space="preserve">move in expenditure away from targeted academic support and </w:t>
            </w:r>
            <w:r>
              <w:rPr>
                <w:iCs/>
                <w:sz w:val="22"/>
                <w:szCs w:val="22"/>
              </w:rPr>
              <w:lastRenderedPageBreak/>
              <w:t>wider strategies towards teaching, in line with research from the Education Endowment Fund</w:t>
            </w:r>
            <w:r w:rsidR="000D34A0">
              <w:rPr>
                <w:iCs/>
                <w:sz w:val="22"/>
                <w:szCs w:val="22"/>
              </w:rPr>
              <w:t>.</w:t>
            </w:r>
            <w:r>
              <w:rPr>
                <w:iCs/>
                <w:sz w:val="22"/>
                <w:szCs w:val="22"/>
              </w:rPr>
              <w:t xml:space="preserve"> </w:t>
            </w:r>
            <w:r w:rsidR="000D34A0">
              <w:rPr>
                <w:iCs/>
                <w:sz w:val="22"/>
                <w:szCs w:val="22"/>
              </w:rPr>
              <w:t xml:space="preserve"> This process will get</w:t>
            </w:r>
            <w:r>
              <w:rPr>
                <w:iCs/>
                <w:sz w:val="22"/>
                <w:szCs w:val="22"/>
              </w:rPr>
              <w:t xml:space="preserve"> </w:t>
            </w:r>
            <w:r w:rsidR="00211CB3">
              <w:rPr>
                <w:iCs/>
                <w:sz w:val="22"/>
                <w:szCs w:val="22"/>
              </w:rPr>
              <w:t>underway</w:t>
            </w:r>
            <w:r w:rsidR="000D34A0">
              <w:rPr>
                <w:iCs/>
                <w:sz w:val="22"/>
                <w:szCs w:val="22"/>
              </w:rPr>
              <w:t>, and continue,</w:t>
            </w:r>
            <w:r w:rsidR="00211CB3">
              <w:rPr>
                <w:iCs/>
                <w:sz w:val="22"/>
                <w:szCs w:val="22"/>
              </w:rPr>
              <w:t xml:space="preserve"> across the next budget cycle</w:t>
            </w:r>
            <w:r w:rsidR="00221380">
              <w:rPr>
                <w:iCs/>
                <w:sz w:val="22"/>
                <w:szCs w:val="22"/>
              </w:rPr>
              <w:t>.</w:t>
            </w:r>
          </w:p>
        </w:tc>
      </w:tr>
    </w:tbl>
    <w:p w14:paraId="2702D749" w14:textId="77777777" w:rsidR="00993BB2" w:rsidRDefault="009F04BA">
      <w:pPr>
        <w:pStyle w:val="Heading2"/>
        <w:spacing w:before="600"/>
      </w:pPr>
      <w:r>
        <w:lastRenderedPageBreak/>
        <w:t xml:space="preserve">Externally provided </w:t>
      </w:r>
      <w:proofErr w:type="gramStart"/>
      <w:r>
        <w:t>programmes</w:t>
      </w:r>
      <w:proofErr w:type="gramEnd"/>
    </w:p>
    <w:p w14:paraId="2702D74A" w14:textId="77777777" w:rsidR="00993BB2" w:rsidRDefault="009F04BA">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993BB2" w14:paraId="2702D74D"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4B" w14:textId="77777777" w:rsidR="00993BB2" w:rsidRDefault="009F04BA">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4C" w14:textId="77777777" w:rsidR="00993BB2" w:rsidRDefault="009F04BA">
            <w:pPr>
              <w:pStyle w:val="TableHeader"/>
              <w:jc w:val="left"/>
            </w:pPr>
            <w:r>
              <w:t>Provider</w:t>
            </w:r>
          </w:p>
        </w:tc>
      </w:tr>
      <w:tr w:rsidR="00993BB2" w14:paraId="2702D75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4E" w14:textId="77777777" w:rsidR="00993BB2" w:rsidRDefault="00993BB2">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4F" w14:textId="77777777" w:rsidR="00993BB2" w:rsidRDefault="00993BB2">
            <w:pPr>
              <w:pStyle w:val="TableRowCentered"/>
              <w:jc w:val="left"/>
            </w:pPr>
          </w:p>
        </w:tc>
      </w:tr>
    </w:tbl>
    <w:p w14:paraId="2702D754" w14:textId="77777777" w:rsidR="00993BB2" w:rsidRDefault="009F04BA">
      <w:pPr>
        <w:pStyle w:val="Heading2"/>
        <w:spacing w:before="600"/>
      </w:pPr>
      <w:r>
        <w:t>Service pupil premium funding (optional)</w:t>
      </w:r>
    </w:p>
    <w:p w14:paraId="2702D755" w14:textId="77777777" w:rsidR="00993BB2" w:rsidRDefault="009F04BA">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993BB2" w14:paraId="2702D758" w14:textId="77777777" w:rsidTr="007B59C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56" w14:textId="77777777" w:rsidR="00993BB2" w:rsidRDefault="009F04BA">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02D757" w14:textId="77777777" w:rsidR="00993BB2" w:rsidRDefault="009F04BA">
            <w:pPr>
              <w:pStyle w:val="TableHeader"/>
              <w:jc w:val="left"/>
            </w:pPr>
            <w:r>
              <w:rPr>
                <w:bCs/>
              </w:rPr>
              <w:t xml:space="preserve">Details </w:t>
            </w:r>
          </w:p>
        </w:tc>
      </w:tr>
      <w:tr w:rsidR="00993BB2" w14:paraId="2702D75B" w14:textId="77777777" w:rsidTr="007B59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59" w14:textId="77777777" w:rsidR="00993BB2" w:rsidRDefault="009F04BA">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F3D5D" w14:textId="4241A06D" w:rsidR="007B59C3" w:rsidRDefault="009F04BA" w:rsidP="007B59C3">
            <w:pPr>
              <w:pStyle w:val="TableRow"/>
              <w:rPr>
                <w:sz w:val="20"/>
                <w:szCs w:val="20"/>
              </w:rPr>
            </w:pPr>
            <w:r w:rsidRPr="00AD0346">
              <w:rPr>
                <w:sz w:val="20"/>
                <w:szCs w:val="20"/>
              </w:rPr>
              <w:t xml:space="preserve">Mayfield received </w:t>
            </w:r>
            <w:r w:rsidRPr="0042008E">
              <w:rPr>
                <w:sz w:val="20"/>
                <w:szCs w:val="20"/>
              </w:rPr>
              <w:t>£</w:t>
            </w:r>
            <w:r w:rsidR="0042008E">
              <w:rPr>
                <w:sz w:val="20"/>
                <w:szCs w:val="20"/>
              </w:rPr>
              <w:t>21,175</w:t>
            </w:r>
            <w:r w:rsidRPr="00AD0346">
              <w:rPr>
                <w:sz w:val="20"/>
                <w:szCs w:val="20"/>
              </w:rPr>
              <w:t xml:space="preserve"> for our </w:t>
            </w:r>
            <w:r w:rsidR="0042008E">
              <w:rPr>
                <w:sz w:val="20"/>
                <w:szCs w:val="20"/>
              </w:rPr>
              <w:t>58</w:t>
            </w:r>
            <w:r w:rsidRPr="00AD0346">
              <w:rPr>
                <w:sz w:val="20"/>
                <w:szCs w:val="20"/>
              </w:rPr>
              <w:t xml:space="preserve"> Service Pupils last year.</w:t>
            </w:r>
            <w:r>
              <w:rPr>
                <w:sz w:val="20"/>
                <w:szCs w:val="20"/>
              </w:rPr>
              <w:t xml:space="preserve">  This funding is included in the totals shown on this report.  The funding is used to support the salaries of the Pupil Support Team who provide additional targeted support during times of stress for the family, for example when a parent is deployed overseas</w:t>
            </w:r>
            <w:r w:rsidR="007B59C3">
              <w:rPr>
                <w:sz w:val="20"/>
                <w:szCs w:val="20"/>
              </w:rPr>
              <w:t xml:space="preserve">; service children tend not to be financially deprived, but their progress can suffer at times of stress within the family such as when a parent is deployed away from the home for extended periods. </w:t>
            </w:r>
          </w:p>
          <w:p w14:paraId="2702D75A" w14:textId="31255122" w:rsidR="00993BB2" w:rsidRPr="007B59C3" w:rsidRDefault="009F04BA" w:rsidP="007B59C3">
            <w:pPr>
              <w:pStyle w:val="TableRow"/>
              <w:rPr>
                <w:sz w:val="20"/>
                <w:szCs w:val="20"/>
              </w:rPr>
            </w:pPr>
            <w:r>
              <w:rPr>
                <w:sz w:val="20"/>
                <w:szCs w:val="20"/>
              </w:rPr>
              <w:t xml:space="preserve">  </w:t>
            </w:r>
          </w:p>
        </w:tc>
      </w:tr>
      <w:tr w:rsidR="00993BB2" w14:paraId="2702D75E" w14:textId="77777777" w:rsidTr="007B59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5C" w14:textId="77777777" w:rsidR="00993BB2" w:rsidRDefault="009F04BA">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61C5" w14:textId="77777777" w:rsidR="00993BB2" w:rsidRDefault="0007308E">
            <w:pPr>
              <w:pStyle w:val="TableRow"/>
              <w:rPr>
                <w:sz w:val="20"/>
                <w:szCs w:val="20"/>
              </w:rPr>
            </w:pPr>
            <w:r>
              <w:rPr>
                <w:sz w:val="20"/>
                <w:szCs w:val="20"/>
              </w:rPr>
              <w:t>Service Pupils achieved well at GCSE</w:t>
            </w:r>
            <w:r w:rsidR="0033739C">
              <w:rPr>
                <w:sz w:val="20"/>
                <w:szCs w:val="20"/>
              </w:rPr>
              <w:t>, with a Progress 8 score of +0.29, achieving ahead of their peers.</w:t>
            </w:r>
          </w:p>
          <w:p w14:paraId="2702D75D" w14:textId="6A999998" w:rsidR="0042008E" w:rsidRDefault="0042008E">
            <w:pPr>
              <w:pStyle w:val="TableRow"/>
            </w:pPr>
          </w:p>
        </w:tc>
      </w:tr>
      <w:bookmarkEnd w:id="17"/>
    </w:tbl>
    <w:p w14:paraId="2702D75F" w14:textId="77777777" w:rsidR="00993BB2" w:rsidRDefault="00993BB2"/>
    <w:p w14:paraId="2702D760" w14:textId="77777777" w:rsidR="00993BB2" w:rsidRDefault="00993BB2">
      <w:pPr>
        <w:spacing w:after="0" w:line="240" w:lineRule="auto"/>
      </w:pPr>
    </w:p>
    <w:p w14:paraId="2702D761" w14:textId="77777777" w:rsidR="00993BB2" w:rsidRDefault="009F04BA">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993BB2" w14:paraId="2702D76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D762" w14:textId="77777777" w:rsidR="00993BB2" w:rsidRDefault="009F04BA">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702D763" w14:textId="77777777" w:rsidR="00993BB2" w:rsidRDefault="00993BB2">
            <w:pPr>
              <w:spacing w:before="120" w:after="120"/>
              <w:rPr>
                <w:i/>
                <w:iCs/>
              </w:rPr>
            </w:pPr>
          </w:p>
        </w:tc>
      </w:tr>
      <w:bookmarkEnd w:id="14"/>
      <w:bookmarkEnd w:id="15"/>
      <w:bookmarkEnd w:id="16"/>
    </w:tbl>
    <w:p w14:paraId="2702D765" w14:textId="77777777" w:rsidR="00993BB2" w:rsidRDefault="00993BB2"/>
    <w:sectPr w:rsidR="00993BB2">
      <w:headerReference w:type="even" r:id="rId37"/>
      <w:headerReference w:type="default" r:id="rId38"/>
      <w:footerReference w:type="default" r:id="rId39"/>
      <w:headerReference w:type="first" r:id="rId4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8C40" w14:textId="77777777" w:rsidR="00191845" w:rsidRDefault="00191845">
      <w:pPr>
        <w:spacing w:after="0" w:line="240" w:lineRule="auto"/>
      </w:pPr>
      <w:r>
        <w:separator/>
      </w:r>
    </w:p>
  </w:endnote>
  <w:endnote w:type="continuationSeparator" w:id="0">
    <w:p w14:paraId="3121D45D" w14:textId="77777777" w:rsidR="00191845" w:rsidRDefault="0019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D76D" w14:textId="77777777" w:rsidR="00993BB2" w:rsidRDefault="009F04B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06F3" w14:textId="77777777" w:rsidR="00191845" w:rsidRDefault="00191845">
      <w:pPr>
        <w:spacing w:after="0" w:line="240" w:lineRule="auto"/>
      </w:pPr>
      <w:r>
        <w:separator/>
      </w:r>
    </w:p>
  </w:footnote>
  <w:footnote w:type="continuationSeparator" w:id="0">
    <w:p w14:paraId="08C6E0E9" w14:textId="77777777" w:rsidR="00191845" w:rsidRDefault="0019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1C3D" w14:textId="4A6BF118" w:rsidR="00F03633" w:rsidRDefault="00F03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D76C" w14:textId="2A0D0913" w:rsidR="00993BB2" w:rsidRDefault="0099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C7CF" w14:textId="5ADF7A84" w:rsidR="00F03633" w:rsidRDefault="00F0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5DA"/>
    <w:multiLevelType w:val="hybridMultilevel"/>
    <w:tmpl w:val="D01A165C"/>
    <w:lvl w:ilvl="0" w:tplc="C0B42FF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9074CB"/>
    <w:multiLevelType w:val="hybridMultilevel"/>
    <w:tmpl w:val="F648AA7C"/>
    <w:lvl w:ilvl="0" w:tplc="8B361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191BBF"/>
    <w:multiLevelType w:val="hybridMultilevel"/>
    <w:tmpl w:val="4B74043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4EAE25A5"/>
    <w:multiLevelType w:val="hybridMultilevel"/>
    <w:tmpl w:val="BC7C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40775"/>
    <w:multiLevelType w:val="hybridMultilevel"/>
    <w:tmpl w:val="8D86C0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E1D0EBB"/>
    <w:multiLevelType w:val="hybridMultilevel"/>
    <w:tmpl w:val="03927AE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3C81232"/>
    <w:multiLevelType w:val="hybridMultilevel"/>
    <w:tmpl w:val="5E16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99069587">
    <w:abstractNumId w:val="5"/>
  </w:num>
  <w:num w:numId="2" w16cid:durableId="1718623236">
    <w:abstractNumId w:val="3"/>
  </w:num>
  <w:num w:numId="3" w16cid:durableId="514614876">
    <w:abstractNumId w:val="6"/>
  </w:num>
  <w:num w:numId="4" w16cid:durableId="1111818868">
    <w:abstractNumId w:val="7"/>
  </w:num>
  <w:num w:numId="5" w16cid:durableId="1351183834">
    <w:abstractNumId w:val="1"/>
  </w:num>
  <w:num w:numId="6" w16cid:durableId="1809860318">
    <w:abstractNumId w:val="8"/>
  </w:num>
  <w:num w:numId="7" w16cid:durableId="651062569">
    <w:abstractNumId w:val="14"/>
  </w:num>
  <w:num w:numId="8" w16cid:durableId="650404548">
    <w:abstractNumId w:val="20"/>
  </w:num>
  <w:num w:numId="9" w16cid:durableId="406651426">
    <w:abstractNumId w:val="17"/>
  </w:num>
  <w:num w:numId="10" w16cid:durableId="541752527">
    <w:abstractNumId w:val="15"/>
  </w:num>
  <w:num w:numId="11" w16cid:durableId="1756432946">
    <w:abstractNumId w:val="4"/>
  </w:num>
  <w:num w:numId="12" w16cid:durableId="179469669">
    <w:abstractNumId w:val="18"/>
  </w:num>
  <w:num w:numId="13" w16cid:durableId="1576013841">
    <w:abstractNumId w:val="13"/>
  </w:num>
  <w:num w:numId="14" w16cid:durableId="1607467877">
    <w:abstractNumId w:val="19"/>
  </w:num>
  <w:num w:numId="15" w16cid:durableId="140970383">
    <w:abstractNumId w:val="10"/>
  </w:num>
  <w:num w:numId="16" w16cid:durableId="453715221">
    <w:abstractNumId w:val="11"/>
  </w:num>
  <w:num w:numId="17" w16cid:durableId="371462863">
    <w:abstractNumId w:val="12"/>
  </w:num>
  <w:num w:numId="18" w16cid:durableId="1728647414">
    <w:abstractNumId w:val="16"/>
  </w:num>
  <w:num w:numId="19" w16cid:durableId="1265453675">
    <w:abstractNumId w:val="9"/>
  </w:num>
  <w:num w:numId="20" w16cid:durableId="1181705084">
    <w:abstractNumId w:val="0"/>
  </w:num>
  <w:num w:numId="21" w16cid:durableId="67746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B2"/>
    <w:rsid w:val="000211E4"/>
    <w:rsid w:val="000219EF"/>
    <w:rsid w:val="00031F28"/>
    <w:rsid w:val="000430DE"/>
    <w:rsid w:val="000522E3"/>
    <w:rsid w:val="0006150B"/>
    <w:rsid w:val="00066168"/>
    <w:rsid w:val="0007308E"/>
    <w:rsid w:val="000770C4"/>
    <w:rsid w:val="000875E7"/>
    <w:rsid w:val="000A5598"/>
    <w:rsid w:val="000A6FAC"/>
    <w:rsid w:val="000A767A"/>
    <w:rsid w:val="000B0795"/>
    <w:rsid w:val="000D34A0"/>
    <w:rsid w:val="000E5244"/>
    <w:rsid w:val="000F4955"/>
    <w:rsid w:val="000F6B63"/>
    <w:rsid w:val="00107492"/>
    <w:rsid w:val="001129C0"/>
    <w:rsid w:val="00115F7E"/>
    <w:rsid w:val="001215D3"/>
    <w:rsid w:val="0012422E"/>
    <w:rsid w:val="001259E2"/>
    <w:rsid w:val="00134F84"/>
    <w:rsid w:val="00151078"/>
    <w:rsid w:val="0015636F"/>
    <w:rsid w:val="001623AC"/>
    <w:rsid w:val="00165C5E"/>
    <w:rsid w:val="00165CCE"/>
    <w:rsid w:val="00166EFB"/>
    <w:rsid w:val="00177A29"/>
    <w:rsid w:val="00191845"/>
    <w:rsid w:val="00195852"/>
    <w:rsid w:val="0019634C"/>
    <w:rsid w:val="001D557F"/>
    <w:rsid w:val="001D70D5"/>
    <w:rsid w:val="001D7458"/>
    <w:rsid w:val="001D74B9"/>
    <w:rsid w:val="00201BC2"/>
    <w:rsid w:val="00210AEC"/>
    <w:rsid w:val="00211CB3"/>
    <w:rsid w:val="00212486"/>
    <w:rsid w:val="00212C9D"/>
    <w:rsid w:val="00214870"/>
    <w:rsid w:val="00217E4C"/>
    <w:rsid w:val="00221380"/>
    <w:rsid w:val="002220F7"/>
    <w:rsid w:val="00227704"/>
    <w:rsid w:val="0023341A"/>
    <w:rsid w:val="0024355F"/>
    <w:rsid w:val="00252E8A"/>
    <w:rsid w:val="00253DC9"/>
    <w:rsid w:val="0028281D"/>
    <w:rsid w:val="00296B3B"/>
    <w:rsid w:val="002C3627"/>
    <w:rsid w:val="002C3B8D"/>
    <w:rsid w:val="002C3EB2"/>
    <w:rsid w:val="002C57D5"/>
    <w:rsid w:val="002D7774"/>
    <w:rsid w:val="002E583C"/>
    <w:rsid w:val="002F0499"/>
    <w:rsid w:val="002F0EA7"/>
    <w:rsid w:val="002F6038"/>
    <w:rsid w:val="002F65F1"/>
    <w:rsid w:val="002F7289"/>
    <w:rsid w:val="002F7411"/>
    <w:rsid w:val="00323D09"/>
    <w:rsid w:val="00326B32"/>
    <w:rsid w:val="0033739C"/>
    <w:rsid w:val="00342FE3"/>
    <w:rsid w:val="003717CA"/>
    <w:rsid w:val="0037365F"/>
    <w:rsid w:val="003B5867"/>
    <w:rsid w:val="003C1780"/>
    <w:rsid w:val="003C3672"/>
    <w:rsid w:val="003D2C4C"/>
    <w:rsid w:val="003F08E0"/>
    <w:rsid w:val="003F6729"/>
    <w:rsid w:val="00416DA7"/>
    <w:rsid w:val="0042008E"/>
    <w:rsid w:val="00425698"/>
    <w:rsid w:val="004538C9"/>
    <w:rsid w:val="00457209"/>
    <w:rsid w:val="004573AD"/>
    <w:rsid w:val="004605A9"/>
    <w:rsid w:val="00462C82"/>
    <w:rsid w:val="0046607D"/>
    <w:rsid w:val="004678DB"/>
    <w:rsid w:val="00467FEC"/>
    <w:rsid w:val="004713A0"/>
    <w:rsid w:val="00490EC6"/>
    <w:rsid w:val="0049595A"/>
    <w:rsid w:val="004B036F"/>
    <w:rsid w:val="004B16D1"/>
    <w:rsid w:val="004B1D8C"/>
    <w:rsid w:val="004B2F26"/>
    <w:rsid w:val="004D3459"/>
    <w:rsid w:val="004E2E3A"/>
    <w:rsid w:val="004F2677"/>
    <w:rsid w:val="00506267"/>
    <w:rsid w:val="005076B2"/>
    <w:rsid w:val="00526175"/>
    <w:rsid w:val="0056295D"/>
    <w:rsid w:val="0056385F"/>
    <w:rsid w:val="0057301A"/>
    <w:rsid w:val="00574A2A"/>
    <w:rsid w:val="005830F8"/>
    <w:rsid w:val="0058585D"/>
    <w:rsid w:val="00591112"/>
    <w:rsid w:val="00592EDC"/>
    <w:rsid w:val="005A40E7"/>
    <w:rsid w:val="005B0CE4"/>
    <w:rsid w:val="005B2495"/>
    <w:rsid w:val="005D2FE7"/>
    <w:rsid w:val="005D4359"/>
    <w:rsid w:val="005D7C80"/>
    <w:rsid w:val="005E5D1C"/>
    <w:rsid w:val="005E7C65"/>
    <w:rsid w:val="006203DE"/>
    <w:rsid w:val="0064438B"/>
    <w:rsid w:val="00646B45"/>
    <w:rsid w:val="00650FA6"/>
    <w:rsid w:val="006846F0"/>
    <w:rsid w:val="00692E58"/>
    <w:rsid w:val="006E0092"/>
    <w:rsid w:val="006E0D68"/>
    <w:rsid w:val="006E4B53"/>
    <w:rsid w:val="006F7D54"/>
    <w:rsid w:val="00702CF0"/>
    <w:rsid w:val="00703431"/>
    <w:rsid w:val="007133BF"/>
    <w:rsid w:val="0072570F"/>
    <w:rsid w:val="007312C2"/>
    <w:rsid w:val="0077312F"/>
    <w:rsid w:val="007739FE"/>
    <w:rsid w:val="00775133"/>
    <w:rsid w:val="00797B2E"/>
    <w:rsid w:val="007A01EF"/>
    <w:rsid w:val="007A166E"/>
    <w:rsid w:val="007A2EEB"/>
    <w:rsid w:val="007A5E9B"/>
    <w:rsid w:val="007B29A8"/>
    <w:rsid w:val="007B59C3"/>
    <w:rsid w:val="007C2ACD"/>
    <w:rsid w:val="007C40F9"/>
    <w:rsid w:val="00811ECB"/>
    <w:rsid w:val="00816C7F"/>
    <w:rsid w:val="00821765"/>
    <w:rsid w:val="00847436"/>
    <w:rsid w:val="00851268"/>
    <w:rsid w:val="00856828"/>
    <w:rsid w:val="00885C89"/>
    <w:rsid w:val="00895BC5"/>
    <w:rsid w:val="00896436"/>
    <w:rsid w:val="008A4189"/>
    <w:rsid w:val="0090321A"/>
    <w:rsid w:val="00917AC8"/>
    <w:rsid w:val="0093293F"/>
    <w:rsid w:val="00942FA9"/>
    <w:rsid w:val="009469E6"/>
    <w:rsid w:val="0096476F"/>
    <w:rsid w:val="00964E0C"/>
    <w:rsid w:val="00981F6D"/>
    <w:rsid w:val="00982924"/>
    <w:rsid w:val="00986D13"/>
    <w:rsid w:val="00993BB2"/>
    <w:rsid w:val="009941B4"/>
    <w:rsid w:val="009A00EA"/>
    <w:rsid w:val="009A01EB"/>
    <w:rsid w:val="009A4FD9"/>
    <w:rsid w:val="009B1D37"/>
    <w:rsid w:val="009D3AF2"/>
    <w:rsid w:val="009F04BA"/>
    <w:rsid w:val="009F3B11"/>
    <w:rsid w:val="00A01E25"/>
    <w:rsid w:val="00A118D7"/>
    <w:rsid w:val="00A1501D"/>
    <w:rsid w:val="00A25771"/>
    <w:rsid w:val="00A36841"/>
    <w:rsid w:val="00A473C4"/>
    <w:rsid w:val="00A567C3"/>
    <w:rsid w:val="00A821DD"/>
    <w:rsid w:val="00A94A00"/>
    <w:rsid w:val="00A9606D"/>
    <w:rsid w:val="00AA61C9"/>
    <w:rsid w:val="00AB0042"/>
    <w:rsid w:val="00AB14F8"/>
    <w:rsid w:val="00AD0346"/>
    <w:rsid w:val="00AE5F5B"/>
    <w:rsid w:val="00B1166A"/>
    <w:rsid w:val="00B24A34"/>
    <w:rsid w:val="00B314F9"/>
    <w:rsid w:val="00B577CA"/>
    <w:rsid w:val="00B634A4"/>
    <w:rsid w:val="00B66E63"/>
    <w:rsid w:val="00B851F3"/>
    <w:rsid w:val="00BA4523"/>
    <w:rsid w:val="00BA4997"/>
    <w:rsid w:val="00BA70BF"/>
    <w:rsid w:val="00BC7260"/>
    <w:rsid w:val="00C325C4"/>
    <w:rsid w:val="00C349AF"/>
    <w:rsid w:val="00C35E1D"/>
    <w:rsid w:val="00C41347"/>
    <w:rsid w:val="00C45937"/>
    <w:rsid w:val="00C52DAB"/>
    <w:rsid w:val="00C65920"/>
    <w:rsid w:val="00C760B9"/>
    <w:rsid w:val="00CA1C8E"/>
    <w:rsid w:val="00CA7515"/>
    <w:rsid w:val="00CB2645"/>
    <w:rsid w:val="00CB79AB"/>
    <w:rsid w:val="00CC1165"/>
    <w:rsid w:val="00CD0C68"/>
    <w:rsid w:val="00CD45C9"/>
    <w:rsid w:val="00CE4E82"/>
    <w:rsid w:val="00CF1AC5"/>
    <w:rsid w:val="00D03534"/>
    <w:rsid w:val="00D052EA"/>
    <w:rsid w:val="00D202C1"/>
    <w:rsid w:val="00D21432"/>
    <w:rsid w:val="00D27E07"/>
    <w:rsid w:val="00D33973"/>
    <w:rsid w:val="00D44C62"/>
    <w:rsid w:val="00D54744"/>
    <w:rsid w:val="00D728B0"/>
    <w:rsid w:val="00D7473F"/>
    <w:rsid w:val="00D97B09"/>
    <w:rsid w:val="00DC1B09"/>
    <w:rsid w:val="00DC539B"/>
    <w:rsid w:val="00DE1B38"/>
    <w:rsid w:val="00DE2498"/>
    <w:rsid w:val="00E124A4"/>
    <w:rsid w:val="00E22606"/>
    <w:rsid w:val="00E239F2"/>
    <w:rsid w:val="00E248CD"/>
    <w:rsid w:val="00E24E01"/>
    <w:rsid w:val="00E3096C"/>
    <w:rsid w:val="00E35431"/>
    <w:rsid w:val="00E3591F"/>
    <w:rsid w:val="00E37FB5"/>
    <w:rsid w:val="00E43573"/>
    <w:rsid w:val="00E4696E"/>
    <w:rsid w:val="00E46A50"/>
    <w:rsid w:val="00E80A00"/>
    <w:rsid w:val="00E8693A"/>
    <w:rsid w:val="00EA13C8"/>
    <w:rsid w:val="00EA6E31"/>
    <w:rsid w:val="00EB461D"/>
    <w:rsid w:val="00EC2089"/>
    <w:rsid w:val="00ED3CB0"/>
    <w:rsid w:val="00ED44CF"/>
    <w:rsid w:val="00ED5317"/>
    <w:rsid w:val="00ED5ED8"/>
    <w:rsid w:val="00EE59DD"/>
    <w:rsid w:val="00EF6071"/>
    <w:rsid w:val="00F03633"/>
    <w:rsid w:val="00F121A2"/>
    <w:rsid w:val="00F14A7B"/>
    <w:rsid w:val="00F25DDF"/>
    <w:rsid w:val="00F4123A"/>
    <w:rsid w:val="00F42AF0"/>
    <w:rsid w:val="00F55AB6"/>
    <w:rsid w:val="00F61FEB"/>
    <w:rsid w:val="00F63A37"/>
    <w:rsid w:val="00F7422E"/>
    <w:rsid w:val="00F763C6"/>
    <w:rsid w:val="00FA45C4"/>
    <w:rsid w:val="00FB1B70"/>
    <w:rsid w:val="00FB369B"/>
    <w:rsid w:val="00FE1C20"/>
    <w:rsid w:val="00FE317F"/>
    <w:rsid w:val="00FF0761"/>
    <w:rsid w:val="00FF2C4C"/>
    <w:rsid w:val="00FF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2D649"/>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2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schoolleaders.thekeysupport.com/school-evaluation-and-improvement/inspection/whole-school-inspection-criteria/how-to-avoid-narrow-definitions-of-cultural-capital/" TargetMode="External"/><Relationship Id="rId26" Type="http://schemas.openxmlformats.org/officeDocument/2006/relationships/hyperlink" Target="https://educationendowmentfoundation.org.uk/education-evidence/teaching-learning-toolkit/behaviour-interventions" TargetMode="External"/><Relationship Id="rId39" Type="http://schemas.openxmlformats.org/officeDocument/2006/relationships/footer" Target="footer1.xml"/><Relationship Id="rId21" Type="http://schemas.openxmlformats.org/officeDocument/2006/relationships/hyperlink" Target="https://educationendowmentfoundation.org.uk/news/eef-publishes-new-guidance-report-teacher-feedback-to-improve-pupil-learning" TargetMode="External"/><Relationship Id="rId34" Type="http://schemas.openxmlformats.org/officeDocument/2006/relationships/hyperlink" Target="https://educationendowmentfoundation.org.uk/education-evidence/teaching-learning-toolkit/arts-participati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assessment.co.uk/case-studies/setting-aspirational-targets-for-students-in-trusts-with-the-help-of-cat4-and-fft/" TargetMode="External"/><Relationship Id="rId20" Type="http://schemas.openxmlformats.org/officeDocument/2006/relationships/hyperlink" Target="https://educationendowmentfoundation.org.uk/education-evidence/guidance-reports/feedback" TargetMode="External"/><Relationship Id="rId29" Type="http://schemas.openxmlformats.org/officeDocument/2006/relationships/hyperlink" Target="https://educationendowmentfoundation.org.uk/education-evidence/teaching-learning-toolkit/small-group-tui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early-years-toolkit/communication-and-language-approaches" TargetMode="External"/><Relationship Id="rId24" Type="http://schemas.openxmlformats.org/officeDocument/2006/relationships/hyperlink" Target="https://educationendowmentfoundation.org.uk/news/phonics-mastering-the-basics-of-reading" TargetMode="External"/><Relationship Id="rId32" Type="http://schemas.openxmlformats.org/officeDocument/2006/relationships/hyperlink" Target="https://educationendowmentfoundation.org.uk/education-evidence/teaching-learning-toolkit/parental-engagement"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l-assessment.co.uk/case-studies/setting-smart-targets-for-students-with-cat4-and-fft/" TargetMode="External"/><Relationship Id="rId23" Type="http://schemas.openxmlformats.org/officeDocument/2006/relationships/hyperlink" Target="https://educationendowmentfoundation.org.uk/education-evidence/teaching-learning-toolkit/phonics" TargetMode="External"/><Relationship Id="rId28" Type="http://schemas.openxmlformats.org/officeDocument/2006/relationships/hyperlink" Target="https://educationendowmentfoundation.org.uk/education-evidence/teaching-learning-toolkit/extending-school-time" TargetMode="External"/><Relationship Id="rId36"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ducation-evidence/guidance-reports/effective-professional-development" TargetMode="External"/><Relationship Id="rId19" Type="http://schemas.openxmlformats.org/officeDocument/2006/relationships/hyperlink" Target="https://educationendowmentfoundation.org.uk/education-evidence/teaching-learning-toolkit/feedback" TargetMode="External"/><Relationship Id="rId31" Type="http://schemas.openxmlformats.org/officeDocument/2006/relationships/hyperlink" Target="https://educationendowmentfoundation.org.uk/education-evidence/early-years-toolkit/communication-and-language-approaches"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feedback" TargetMode="External"/><Relationship Id="rId14" Type="http://schemas.openxmlformats.org/officeDocument/2006/relationships/hyperlink" Target="https://educationendowmentfoundation.org.uk/education-evidence/teaching-learning-toolkit/metacognition-and-self-regulation" TargetMode="External"/><Relationship Id="rId22" Type="http://schemas.openxmlformats.org/officeDocument/2006/relationships/hyperlink" Target="https://educationendowmentfoundation.org.uk/news/eef-blog-how-should-pupils-react-to-teacher-feedback" TargetMode="External"/><Relationship Id="rId27" Type="http://schemas.openxmlformats.org/officeDocument/2006/relationships/hyperlink" Target="https://educationendowmentfoundation.org.uk/support-for-schools/school-planning-support/2-targeted-academic-support" TargetMode="External"/><Relationship Id="rId30" Type="http://schemas.openxmlformats.org/officeDocument/2006/relationships/hyperlink" Target="https://educationendowmentfoundation.org.uk/education-evidence/teaching-learning-toolkit/one-to-one-tuition" TargetMode="External"/><Relationship Id="rId35" Type="http://schemas.openxmlformats.org/officeDocument/2006/relationships/hyperlink" Target="https://educationendowmentfoundation.org.uk/education-evidence/teaching-learning-toolkit/physical-activity" TargetMode="External"/><Relationship Id="rId8" Type="http://schemas.openxmlformats.org/officeDocument/2006/relationships/hyperlink" Target="https://educationendowmentfoundation.org.uk/support-for-schools/school-planning-support/1-high-quality-teaching" TargetMode="External"/><Relationship Id="rId3" Type="http://schemas.openxmlformats.org/officeDocument/2006/relationships/styles" Target="style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www.gl-assessment.co.uk/case-studies/exact-practical-application-in-a-mainstream-secondary-school/" TargetMode="External"/><Relationship Id="rId25" Type="http://schemas.openxmlformats.org/officeDocument/2006/relationships/hyperlink" Target="https://www.littlewandlelettersandsounds.org.uk/" TargetMode="External"/><Relationship Id="rId33" Type="http://schemas.openxmlformats.org/officeDocument/2006/relationships/hyperlink" Target="https://educationendowmentfoundation.org.uk/education-evidence/teaching-learning-toolkit/extending-school-time"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BD08-D916-4D74-8E82-D84926C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13</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 A TITE</cp:lastModifiedBy>
  <cp:revision>203</cp:revision>
  <cp:lastPrinted>2023-12-11T10:05:00Z</cp:lastPrinted>
  <dcterms:created xsi:type="dcterms:W3CDTF">2023-09-27T13:40:00Z</dcterms:created>
  <dcterms:modified xsi:type="dcterms:W3CDTF">2024-01-02T13:02:00Z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